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Quicksand" w:hAnsi="Quicksand" w:cs="Arial"/>
          <w:color w:val="auto"/>
          <w:kern w:val="2"/>
          <w:sz w:val="24"/>
          <w:szCs w:val="24"/>
          <w:lang w:val="en-IE"/>
          <w14:ligatures w14:val="standardContextual"/>
        </w:rPr>
        <w:id w:val="346989340"/>
        <w:docPartObj>
          <w:docPartGallery w:val="Cover Pages"/>
          <w:docPartUnique/>
        </w:docPartObj>
      </w:sdtPr>
      <w:sdtContent>
        <w:p w14:paraId="4684913F" w14:textId="70003E1E" w:rsidR="00DB0F86" w:rsidRPr="0005650A" w:rsidRDefault="00725509" w:rsidP="00F267A5">
          <w:pPr>
            <w:pStyle w:val="NoSpacing"/>
            <w:rPr>
              <w:rFonts w:ascii="Quicksand" w:hAnsi="Quicksand" w:cs="Arial"/>
            </w:rPr>
          </w:pPr>
          <w:r w:rsidRPr="0005650A">
            <w:rPr>
              <w:rFonts w:ascii="Quicksand" w:hAnsi="Quicksand" w:cs="Arial"/>
              <w:noProof/>
            </w:rPr>
            <mc:AlternateContent>
              <mc:Choice Requires="wps">
                <w:drawing>
                  <wp:anchor distT="45720" distB="45720" distL="114300" distR="114300" simplePos="0" relativeHeight="251661316" behindDoc="0" locked="0" layoutInCell="1" allowOverlap="1" wp14:anchorId="7D1ABE5C" wp14:editId="5F6645F8">
                    <wp:simplePos x="0" y="0"/>
                    <wp:positionH relativeFrom="column">
                      <wp:posOffset>-459740</wp:posOffset>
                    </wp:positionH>
                    <wp:positionV relativeFrom="paragraph">
                      <wp:posOffset>1998345</wp:posOffset>
                    </wp:positionV>
                    <wp:extent cx="6610350" cy="2085975"/>
                    <wp:effectExtent l="0" t="0" r="0" b="0"/>
                    <wp:wrapSquare wrapText="bothSides"/>
                    <wp:docPr id="387051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085975"/>
                            </a:xfrm>
                            <a:prstGeom prst="rect">
                              <a:avLst/>
                            </a:prstGeom>
                            <a:noFill/>
                            <a:ln w="9525">
                              <a:noFill/>
                              <a:miter lim="800000"/>
                              <a:headEnd/>
                              <a:tailEnd/>
                            </a:ln>
                          </wps:spPr>
                          <wps:txbx>
                            <w:txbxContent>
                              <w:p w14:paraId="2C322FE0" w14:textId="77777777" w:rsidR="008147FB" w:rsidRPr="00076DC2" w:rsidRDefault="008147FB" w:rsidP="008147FB">
                                <w:pPr>
                                  <w:spacing w:after="0"/>
                                  <w:rPr>
                                    <w:rFonts w:ascii="Quicksand" w:hAnsi="Quicksand"/>
                                    <w:b/>
                                    <w:bCs/>
                                    <w:color w:val="FFFFFF" w:themeColor="background1"/>
                                    <w:sz w:val="72"/>
                                    <w:szCs w:val="72"/>
                                  </w:rPr>
                                </w:pPr>
                                <w:r w:rsidRPr="00076DC2">
                                  <w:rPr>
                                    <w:rFonts w:ascii="Quicksand" w:hAnsi="Quicksand"/>
                                    <w:b/>
                                    <w:bCs/>
                                    <w:color w:val="FFFFFF" w:themeColor="background1"/>
                                    <w:sz w:val="72"/>
                                    <w:szCs w:val="72"/>
                                  </w:rPr>
                                  <w:t>Southern Regional Assembly</w:t>
                                </w:r>
                              </w:p>
                              <w:p w14:paraId="1C636770" w14:textId="77777777" w:rsidR="008147FB" w:rsidRPr="00076DC2" w:rsidRDefault="008147FB" w:rsidP="008147FB">
                                <w:pPr>
                                  <w:spacing w:after="0"/>
                                  <w:rPr>
                                    <w:rFonts w:ascii="Quicksand" w:hAnsi="Quicksand"/>
                                    <w:b/>
                                    <w:bCs/>
                                    <w:color w:val="FFFFFF" w:themeColor="background1"/>
                                    <w:sz w:val="72"/>
                                    <w:szCs w:val="72"/>
                                  </w:rPr>
                                </w:pPr>
                                <w:r w:rsidRPr="00076DC2">
                                  <w:rPr>
                                    <w:rFonts w:ascii="Quicksand" w:hAnsi="Quicksand"/>
                                    <w:b/>
                                    <w:bCs/>
                                    <w:color w:val="FFFFFF" w:themeColor="background1"/>
                                    <w:sz w:val="72"/>
                                    <w:szCs w:val="72"/>
                                  </w:rPr>
                                  <w:t>Planning Department</w:t>
                                </w:r>
                              </w:p>
                              <w:p w14:paraId="2C83FCF8" w14:textId="21C232EE" w:rsidR="008147FB" w:rsidRPr="00CF3AB9" w:rsidRDefault="007055FD" w:rsidP="008147FB">
                                <w:pPr>
                                  <w:rPr>
                                    <w:rFonts w:ascii="Arial Nova" w:hAnsi="Arial Nova" w:cs="Arial"/>
                                    <w:color w:val="FFFFFF" w:themeColor="background1"/>
                                    <w:sz w:val="72"/>
                                    <w:szCs w:val="72"/>
                                  </w:rPr>
                                </w:pPr>
                                <w:r>
                                  <w:rPr>
                                    <w:rFonts w:ascii="Quicksand" w:hAnsi="Quicksand"/>
                                    <w:b/>
                                    <w:bCs/>
                                    <w:color w:val="FFFFFF" w:themeColor="background1"/>
                                    <w:sz w:val="72"/>
                                    <w:szCs w:val="72"/>
                                  </w:rPr>
                                  <w:t>Glossary of Terms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1ABE5C" id="_x0000_t202" coordsize="21600,21600" o:spt="202" path="m,l,21600r21600,l21600,xe">
                    <v:stroke joinstyle="miter"/>
                    <v:path gradientshapeok="t" o:connecttype="rect"/>
                  </v:shapetype>
                  <v:shape id="Text Box 2" o:spid="_x0000_s1026" type="#_x0000_t202" style="position:absolute;margin-left:-36.2pt;margin-top:157.35pt;width:520.5pt;height:164.25pt;z-index:2516613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" filled="f" stroked="f">
                    <v:textbox>
                      <w:txbxContent>
                        <w:p w14:paraId="2C322FE0" w14:textId="77777777" w:rsidR="008147FB" w:rsidRPr="00076DC2" w:rsidRDefault="008147FB" w:rsidP="008147FB">
                          <w:pPr>
                            <w:spacing w:after="0"/>
                            <w:rPr>
                              <w:rFonts w:ascii="Quicksand" w:hAnsi="Quicksand"/>
                              <w:b/>
                              <w:bCs/>
                              <w:color w:val="FFFFFF" w:themeColor="background1"/>
                              <w:sz w:val="72"/>
                              <w:szCs w:val="72"/>
                            </w:rPr>
                          </w:pPr>
                          <w:r w:rsidRPr="00076DC2">
                            <w:rPr>
                              <w:rFonts w:ascii="Quicksand" w:hAnsi="Quicksand"/>
                              <w:b/>
                              <w:bCs/>
                              <w:color w:val="FFFFFF" w:themeColor="background1"/>
                              <w:sz w:val="72"/>
                              <w:szCs w:val="72"/>
                            </w:rPr>
                            <w:t>Southern Regional Assembly</w:t>
                          </w:r>
                        </w:p>
                        <w:p w14:paraId="1C636770" w14:textId="77777777" w:rsidR="008147FB" w:rsidRPr="00076DC2" w:rsidRDefault="008147FB" w:rsidP="008147FB">
                          <w:pPr>
                            <w:spacing w:after="0"/>
                            <w:rPr>
                              <w:rFonts w:ascii="Quicksand" w:hAnsi="Quicksand"/>
                              <w:b/>
                              <w:bCs/>
                              <w:color w:val="FFFFFF" w:themeColor="background1"/>
                              <w:sz w:val="72"/>
                              <w:szCs w:val="72"/>
                            </w:rPr>
                          </w:pPr>
                          <w:r w:rsidRPr="00076DC2">
                            <w:rPr>
                              <w:rFonts w:ascii="Quicksand" w:hAnsi="Quicksand"/>
                              <w:b/>
                              <w:bCs/>
                              <w:color w:val="FFFFFF" w:themeColor="background1"/>
                              <w:sz w:val="72"/>
                              <w:szCs w:val="72"/>
                            </w:rPr>
                            <w:t>Planning Department</w:t>
                          </w:r>
                        </w:p>
                        <w:p w14:paraId="2C83FCF8" w14:textId="21C232EE" w:rsidR="008147FB" w:rsidRPr="00CF3AB9" w:rsidRDefault="007055FD" w:rsidP="008147FB">
                          <w:pPr>
                            <w:rPr>
                              <w:rFonts w:ascii="Arial Nova" w:hAnsi="Arial Nova" w:cs="Arial"/>
                              <w:color w:val="FFFFFF" w:themeColor="background1"/>
                              <w:sz w:val="72"/>
                              <w:szCs w:val="72"/>
                            </w:rPr>
                          </w:pPr>
                          <w:r>
                            <w:rPr>
                              <w:rFonts w:ascii="Quicksand" w:hAnsi="Quicksand"/>
                              <w:b/>
                              <w:bCs/>
                              <w:color w:val="FFFFFF" w:themeColor="background1"/>
                              <w:sz w:val="72"/>
                              <w:szCs w:val="72"/>
                            </w:rPr>
                            <w:t>Glossary of Terms</w:t>
                          </w:r>
                        </w:p>
                      </w:txbxContent>
                    </v:textbox>
                    <w10:wrap type="square"/>
                  </v:shape>
                </w:pict>
              </mc:Fallback>
            </mc:AlternateContent>
          </w:r>
          <w:r w:rsidRPr="0005650A">
            <w:rPr>
              <w:rFonts w:ascii="Quicksand" w:hAnsi="Quicksand" w:cs="Arial"/>
              <w:noProof/>
            </w:rPr>
            <w:drawing>
              <wp:anchor distT="0" distB="0" distL="114300" distR="114300" simplePos="0" relativeHeight="251660292" behindDoc="1" locked="0" layoutInCell="1" allowOverlap="1" wp14:anchorId="4F6F6D08" wp14:editId="3A33CBF9">
                <wp:simplePos x="0" y="0"/>
                <wp:positionH relativeFrom="column">
                  <wp:posOffset>-904875</wp:posOffset>
                </wp:positionH>
                <wp:positionV relativeFrom="paragraph">
                  <wp:posOffset>-933450</wp:posOffset>
                </wp:positionV>
                <wp:extent cx="8043545" cy="10725150"/>
                <wp:effectExtent l="0" t="0" r="0" b="0"/>
                <wp:wrapNone/>
                <wp:docPr id="1314954250" name="Picture 1" descr="A blue and white cover with red circles and a whit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954250" name="Picture 1" descr="A blue and white cover with red circles and a white circl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43545" cy="10725150"/>
                        </a:xfrm>
                        <a:prstGeom prst="rect">
                          <a:avLst/>
                        </a:prstGeom>
                      </pic:spPr>
                    </pic:pic>
                  </a:graphicData>
                </a:graphic>
                <wp14:sizeRelH relativeFrom="page">
                  <wp14:pctWidth>0</wp14:pctWidth>
                </wp14:sizeRelH>
                <wp14:sizeRelV relativeFrom="page">
                  <wp14:pctHeight>0</wp14:pctHeight>
                </wp14:sizeRelV>
              </wp:anchor>
            </w:drawing>
          </w:r>
          <w:r w:rsidR="004D1540" w:rsidRPr="0005650A">
            <w:rPr>
              <w:rFonts w:ascii="Quicksand" w:hAnsi="Quicksand" w:cs="Arial"/>
            </w:rPr>
            <w:br w:type="page"/>
          </w:r>
        </w:p>
        <w:tbl>
          <w:tblPr>
            <w:tblStyle w:val="TableGrid"/>
            <w:tblW w:w="10430" w:type="dxa"/>
            <w:tblInd w:w="-725"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ook w:val="04A0" w:firstRow="1" w:lastRow="0" w:firstColumn="1" w:lastColumn="0" w:noHBand="0" w:noVBand="1"/>
          </w:tblPr>
          <w:tblGrid>
            <w:gridCol w:w="1277"/>
            <w:gridCol w:w="1843"/>
            <w:gridCol w:w="3969"/>
            <w:gridCol w:w="3341"/>
          </w:tblGrid>
          <w:tr w:rsidR="00DB0F86" w:rsidRPr="0005650A" w14:paraId="5DDAC1F3" w14:textId="77777777" w:rsidTr="00BD6FEE">
            <w:tc>
              <w:tcPr>
                <w:tcW w:w="1277" w:type="dxa"/>
                <w:shd w:val="clear" w:color="auto" w:fill="C9C9CA"/>
              </w:tcPr>
              <w:p w14:paraId="6DAA1FEC" w14:textId="21005371" w:rsidR="00DB0F86" w:rsidRPr="0005650A" w:rsidRDefault="00DB0F86" w:rsidP="00DB0F86">
                <w:pPr>
                  <w:jc w:val="center"/>
                  <w:rPr>
                    <w:rFonts w:ascii="Quicksand" w:hAnsi="Quicksand" w:cs="Arial"/>
                    <w:b/>
                    <w:bCs/>
                    <w:sz w:val="28"/>
                    <w:szCs w:val="28"/>
                  </w:rPr>
                </w:pPr>
                <w:r w:rsidRPr="0005650A">
                  <w:rPr>
                    <w:rFonts w:ascii="Quicksand" w:hAnsi="Quicksand" w:cs="Arial"/>
                    <w:b/>
                    <w:bCs/>
                    <w:sz w:val="28"/>
                    <w:szCs w:val="28"/>
                  </w:rPr>
                  <w:lastRenderedPageBreak/>
                  <w:t>Version</w:t>
                </w:r>
              </w:p>
            </w:tc>
            <w:tc>
              <w:tcPr>
                <w:tcW w:w="1843" w:type="dxa"/>
                <w:shd w:val="clear" w:color="auto" w:fill="C9C9CA"/>
              </w:tcPr>
              <w:p w14:paraId="32979446" w14:textId="3043A80C" w:rsidR="00DB0F86" w:rsidRPr="0005650A" w:rsidRDefault="00DB0F86" w:rsidP="00DB0F86">
                <w:pPr>
                  <w:jc w:val="center"/>
                  <w:rPr>
                    <w:rFonts w:ascii="Quicksand" w:hAnsi="Quicksand" w:cs="Arial"/>
                    <w:b/>
                    <w:bCs/>
                    <w:sz w:val="28"/>
                    <w:szCs w:val="28"/>
                  </w:rPr>
                </w:pPr>
                <w:r w:rsidRPr="0005650A">
                  <w:rPr>
                    <w:rFonts w:ascii="Quicksand" w:hAnsi="Quicksand" w:cs="Arial"/>
                    <w:b/>
                    <w:bCs/>
                    <w:sz w:val="28"/>
                    <w:szCs w:val="28"/>
                  </w:rPr>
                  <w:t>Date</w:t>
                </w:r>
              </w:p>
            </w:tc>
            <w:tc>
              <w:tcPr>
                <w:tcW w:w="3969" w:type="dxa"/>
                <w:shd w:val="clear" w:color="auto" w:fill="C9C9CA"/>
              </w:tcPr>
              <w:p w14:paraId="7C201EDD" w14:textId="77D61E2E" w:rsidR="00DB0F86" w:rsidRPr="0005650A" w:rsidRDefault="00DB0F86" w:rsidP="00DB0F86">
                <w:pPr>
                  <w:jc w:val="center"/>
                  <w:rPr>
                    <w:rFonts w:ascii="Quicksand" w:hAnsi="Quicksand" w:cs="Arial"/>
                    <w:b/>
                    <w:bCs/>
                    <w:sz w:val="28"/>
                    <w:szCs w:val="28"/>
                  </w:rPr>
                </w:pPr>
                <w:r w:rsidRPr="0005650A">
                  <w:rPr>
                    <w:rFonts w:ascii="Quicksand" w:hAnsi="Quicksand" w:cs="Arial"/>
                    <w:b/>
                    <w:bCs/>
                    <w:sz w:val="28"/>
                    <w:szCs w:val="28"/>
                  </w:rPr>
                  <w:t>Summary of Changes</w:t>
                </w:r>
              </w:p>
            </w:tc>
            <w:tc>
              <w:tcPr>
                <w:tcW w:w="3341" w:type="dxa"/>
                <w:shd w:val="clear" w:color="auto" w:fill="C9C9CA"/>
              </w:tcPr>
              <w:p w14:paraId="774CF187" w14:textId="2D79BCB8" w:rsidR="00DB0F86" w:rsidRPr="0005650A" w:rsidRDefault="00DB0F86" w:rsidP="00DB0F86">
                <w:pPr>
                  <w:jc w:val="center"/>
                  <w:rPr>
                    <w:rFonts w:ascii="Quicksand" w:hAnsi="Quicksand" w:cs="Arial"/>
                    <w:b/>
                    <w:bCs/>
                    <w:sz w:val="28"/>
                    <w:szCs w:val="28"/>
                  </w:rPr>
                </w:pPr>
                <w:r w:rsidRPr="0005650A">
                  <w:rPr>
                    <w:rFonts w:ascii="Quicksand" w:hAnsi="Quicksand" w:cs="Arial"/>
                    <w:b/>
                    <w:bCs/>
                    <w:sz w:val="28"/>
                    <w:szCs w:val="28"/>
                  </w:rPr>
                  <w:t>Approved By</w:t>
                </w:r>
              </w:p>
            </w:tc>
          </w:tr>
          <w:tr w:rsidR="00DB0F86" w:rsidRPr="0005650A" w14:paraId="4ADD5E81" w14:textId="77777777" w:rsidTr="00BD6FEE">
            <w:tc>
              <w:tcPr>
                <w:tcW w:w="1277" w:type="dxa"/>
              </w:tcPr>
              <w:p w14:paraId="2C4F7580" w14:textId="7AAB912E" w:rsidR="00DB0F86" w:rsidRPr="0005650A" w:rsidRDefault="00DB0F86" w:rsidP="00B70D0D">
                <w:pPr>
                  <w:jc w:val="center"/>
                  <w:rPr>
                    <w:rFonts w:ascii="Quicksand" w:hAnsi="Quicksand" w:cs="Arial"/>
                    <w:sz w:val="20"/>
                    <w:szCs w:val="20"/>
                  </w:rPr>
                </w:pPr>
                <w:r w:rsidRPr="0005650A">
                  <w:rPr>
                    <w:rFonts w:ascii="Quicksand" w:hAnsi="Quicksand" w:cs="Arial"/>
                    <w:sz w:val="20"/>
                    <w:szCs w:val="20"/>
                  </w:rPr>
                  <w:t>1.0</w:t>
                </w:r>
              </w:p>
            </w:tc>
            <w:tc>
              <w:tcPr>
                <w:tcW w:w="1843" w:type="dxa"/>
              </w:tcPr>
              <w:p w14:paraId="7F5B6A64" w14:textId="1D40AE28" w:rsidR="00DB0F86" w:rsidRPr="0005650A" w:rsidRDefault="00A8192A" w:rsidP="00B70D0D">
                <w:pPr>
                  <w:jc w:val="center"/>
                  <w:rPr>
                    <w:rFonts w:ascii="Quicksand" w:hAnsi="Quicksand" w:cs="Arial"/>
                    <w:sz w:val="20"/>
                    <w:szCs w:val="20"/>
                  </w:rPr>
                </w:pPr>
                <w:r w:rsidRPr="0005650A">
                  <w:rPr>
                    <w:rFonts w:ascii="Quicksand" w:hAnsi="Quicksand" w:cs="Arial"/>
                    <w:sz w:val="20"/>
                    <w:szCs w:val="20"/>
                  </w:rPr>
                  <w:t>March</w:t>
                </w:r>
                <w:r w:rsidR="00DB0F86" w:rsidRPr="0005650A">
                  <w:rPr>
                    <w:rFonts w:ascii="Quicksand" w:hAnsi="Quicksand" w:cs="Arial"/>
                    <w:sz w:val="20"/>
                    <w:szCs w:val="20"/>
                  </w:rPr>
                  <w:t xml:space="preserve"> 2025</w:t>
                </w:r>
              </w:p>
            </w:tc>
            <w:tc>
              <w:tcPr>
                <w:tcW w:w="3969" w:type="dxa"/>
              </w:tcPr>
              <w:p w14:paraId="710D75B0" w14:textId="1108AAB4" w:rsidR="00DB0F86" w:rsidRPr="0005650A" w:rsidRDefault="00DB0F86" w:rsidP="00B70D0D">
                <w:pPr>
                  <w:jc w:val="center"/>
                  <w:rPr>
                    <w:rFonts w:ascii="Quicksand" w:hAnsi="Quicksand" w:cs="Arial"/>
                    <w:sz w:val="20"/>
                    <w:szCs w:val="20"/>
                  </w:rPr>
                </w:pPr>
                <w:r w:rsidRPr="0005650A">
                  <w:rPr>
                    <w:rFonts w:ascii="Quicksand" w:hAnsi="Quicksand" w:cs="Arial"/>
                    <w:sz w:val="20"/>
                    <w:szCs w:val="20"/>
                  </w:rPr>
                  <w:t>Glossary Created- Final Document</w:t>
                </w:r>
              </w:p>
            </w:tc>
            <w:tc>
              <w:tcPr>
                <w:tcW w:w="3341" w:type="dxa"/>
              </w:tcPr>
              <w:p w14:paraId="7D082219" w14:textId="45AC0822" w:rsidR="00DB0F86" w:rsidRPr="0005650A" w:rsidRDefault="002D5E72" w:rsidP="004E4548">
                <w:pPr>
                  <w:pStyle w:val="ListParagraph"/>
                  <w:numPr>
                    <w:ilvl w:val="0"/>
                    <w:numId w:val="12"/>
                  </w:numPr>
                  <w:ind w:left="357" w:hanging="357"/>
                  <w:rPr>
                    <w:rFonts w:ascii="Quicksand" w:hAnsi="Quicksand" w:cs="Arial"/>
                    <w:sz w:val="20"/>
                    <w:szCs w:val="20"/>
                  </w:rPr>
                </w:pPr>
                <w:r w:rsidRPr="0005650A">
                  <w:rPr>
                    <w:rFonts w:ascii="Quicksand" w:hAnsi="Quicksand" w:cs="Arial"/>
                    <w:sz w:val="20"/>
                    <w:szCs w:val="20"/>
                  </w:rPr>
                  <w:t xml:space="preserve">David Kelly </w:t>
                </w:r>
                <w:r w:rsidR="004E4548" w:rsidRPr="0005650A">
                  <w:rPr>
                    <w:rFonts w:ascii="Quicksand" w:hAnsi="Quicksand" w:cs="Arial"/>
                    <w:sz w:val="20"/>
                    <w:szCs w:val="20"/>
                  </w:rPr>
                  <w:t>(</w:t>
                </w:r>
                <w:r w:rsidRPr="0005650A">
                  <w:rPr>
                    <w:rFonts w:ascii="Quicksand" w:hAnsi="Quicksand" w:cs="Arial"/>
                    <w:sz w:val="20"/>
                    <w:szCs w:val="20"/>
                  </w:rPr>
                  <w:t>Director</w:t>
                </w:r>
                <w:r w:rsidR="004E4548" w:rsidRPr="0005650A">
                  <w:rPr>
                    <w:rFonts w:ascii="Quicksand" w:hAnsi="Quicksand" w:cs="Arial"/>
                    <w:sz w:val="20"/>
                    <w:szCs w:val="20"/>
                  </w:rPr>
                  <w:t>)</w:t>
                </w:r>
              </w:p>
              <w:p w14:paraId="18BCEF60" w14:textId="71B36E8C" w:rsidR="007D4E9C" w:rsidRPr="0005650A" w:rsidRDefault="007D4E9C" w:rsidP="00952764">
                <w:pPr>
                  <w:pStyle w:val="ListParagraph"/>
                  <w:numPr>
                    <w:ilvl w:val="0"/>
                    <w:numId w:val="12"/>
                  </w:numPr>
                  <w:ind w:left="357" w:hanging="357"/>
                  <w:rPr>
                    <w:rFonts w:ascii="Quicksand" w:hAnsi="Quicksand" w:cs="Arial"/>
                    <w:sz w:val="20"/>
                    <w:szCs w:val="20"/>
                  </w:rPr>
                </w:pPr>
                <w:r w:rsidRPr="0005650A">
                  <w:rPr>
                    <w:rFonts w:ascii="Quicksand" w:hAnsi="Quicksand" w:cs="Arial"/>
                    <w:sz w:val="20"/>
                    <w:szCs w:val="20"/>
                  </w:rPr>
                  <w:t xml:space="preserve">Kevin Lynch </w:t>
                </w:r>
                <w:r w:rsidR="004E4548" w:rsidRPr="0005650A">
                  <w:rPr>
                    <w:rFonts w:ascii="Quicksand" w:hAnsi="Quicksand" w:cs="Arial"/>
                    <w:sz w:val="20"/>
                    <w:szCs w:val="20"/>
                  </w:rPr>
                  <w:t>(</w:t>
                </w:r>
                <w:r w:rsidR="006B280C" w:rsidRPr="0005650A">
                  <w:rPr>
                    <w:rFonts w:ascii="Quicksand" w:hAnsi="Quicksand" w:cs="Arial"/>
                    <w:sz w:val="20"/>
                    <w:szCs w:val="20"/>
                  </w:rPr>
                  <w:t>Assistant Director</w:t>
                </w:r>
                <w:r w:rsidR="00A06971" w:rsidRPr="0005650A">
                  <w:rPr>
                    <w:rFonts w:ascii="Quicksand" w:hAnsi="Quicksand" w:cs="Arial"/>
                    <w:sz w:val="20"/>
                    <w:szCs w:val="20"/>
                  </w:rPr>
                  <w:t>,</w:t>
                </w:r>
                <w:r w:rsidR="006B280C" w:rsidRPr="0005650A">
                  <w:rPr>
                    <w:rFonts w:ascii="Quicksand" w:hAnsi="Quicksand" w:cs="Arial"/>
                    <w:sz w:val="20"/>
                    <w:szCs w:val="20"/>
                  </w:rPr>
                  <w:t xml:space="preserve"> Regional Planning</w:t>
                </w:r>
                <w:r w:rsidR="004E4548" w:rsidRPr="0005650A">
                  <w:rPr>
                    <w:rFonts w:ascii="Quicksand" w:hAnsi="Quicksand" w:cs="Arial"/>
                    <w:sz w:val="20"/>
                    <w:szCs w:val="20"/>
                  </w:rPr>
                  <w:t>)</w:t>
                </w:r>
              </w:p>
              <w:p w14:paraId="2C68C86A" w14:textId="05B8AF42" w:rsidR="004E4548" w:rsidRPr="0005650A" w:rsidRDefault="00BD6FEE" w:rsidP="00BD6FEE">
                <w:pPr>
                  <w:pStyle w:val="ListParagraph"/>
                  <w:numPr>
                    <w:ilvl w:val="0"/>
                    <w:numId w:val="12"/>
                  </w:numPr>
                  <w:ind w:left="357" w:hanging="357"/>
                  <w:rPr>
                    <w:rFonts w:ascii="Quicksand" w:hAnsi="Quicksand" w:cs="Arial"/>
                    <w:sz w:val="20"/>
                    <w:szCs w:val="20"/>
                  </w:rPr>
                </w:pPr>
                <w:r w:rsidRPr="0005650A">
                  <w:rPr>
                    <w:rFonts w:ascii="Quicksand" w:hAnsi="Quicksand" w:cs="Arial"/>
                    <w:sz w:val="20"/>
                    <w:szCs w:val="20"/>
                  </w:rPr>
                  <w:t>Enda Hogan (Assistant Director, EU Programmes &amp; Corporate Affairs Division)</w:t>
                </w:r>
              </w:p>
            </w:tc>
          </w:tr>
          <w:tr w:rsidR="00DB0F86" w:rsidRPr="0005650A" w14:paraId="0058D4B3" w14:textId="77777777" w:rsidTr="00BD6FEE">
            <w:tc>
              <w:tcPr>
                <w:tcW w:w="1277" w:type="dxa"/>
              </w:tcPr>
              <w:p w14:paraId="297F4618" w14:textId="77777777" w:rsidR="00DB0F86" w:rsidRPr="0005650A" w:rsidRDefault="00DB0F86" w:rsidP="00B70D0D">
                <w:pPr>
                  <w:jc w:val="center"/>
                  <w:rPr>
                    <w:rFonts w:ascii="Quicksand" w:hAnsi="Quicksand" w:cs="Arial"/>
                  </w:rPr>
                </w:pPr>
              </w:p>
            </w:tc>
            <w:tc>
              <w:tcPr>
                <w:tcW w:w="1843" w:type="dxa"/>
              </w:tcPr>
              <w:p w14:paraId="12B0C849" w14:textId="77777777" w:rsidR="00DB0F86" w:rsidRPr="0005650A" w:rsidRDefault="00DB0F86" w:rsidP="00B70D0D">
                <w:pPr>
                  <w:jc w:val="center"/>
                  <w:rPr>
                    <w:rFonts w:ascii="Quicksand" w:hAnsi="Quicksand" w:cs="Arial"/>
                  </w:rPr>
                </w:pPr>
              </w:p>
            </w:tc>
            <w:tc>
              <w:tcPr>
                <w:tcW w:w="3969" w:type="dxa"/>
              </w:tcPr>
              <w:p w14:paraId="23004986" w14:textId="77777777" w:rsidR="00DB0F86" w:rsidRPr="0005650A" w:rsidRDefault="00DB0F86" w:rsidP="00B70D0D">
                <w:pPr>
                  <w:jc w:val="center"/>
                  <w:rPr>
                    <w:rFonts w:ascii="Quicksand" w:hAnsi="Quicksand" w:cs="Arial"/>
                  </w:rPr>
                </w:pPr>
              </w:p>
            </w:tc>
            <w:tc>
              <w:tcPr>
                <w:tcW w:w="3341" w:type="dxa"/>
              </w:tcPr>
              <w:p w14:paraId="5D116B93" w14:textId="77777777" w:rsidR="00DB0F86" w:rsidRPr="0005650A" w:rsidRDefault="00DB0F86" w:rsidP="00B70D0D">
                <w:pPr>
                  <w:jc w:val="center"/>
                  <w:rPr>
                    <w:rFonts w:ascii="Quicksand" w:hAnsi="Quicksand" w:cs="Arial"/>
                  </w:rPr>
                </w:pPr>
              </w:p>
            </w:tc>
          </w:tr>
          <w:tr w:rsidR="00DB0F86" w:rsidRPr="0005650A" w14:paraId="2EB43ADF" w14:textId="77777777" w:rsidTr="00BD6FEE">
            <w:tc>
              <w:tcPr>
                <w:tcW w:w="1277" w:type="dxa"/>
              </w:tcPr>
              <w:p w14:paraId="6AE498E3" w14:textId="77777777" w:rsidR="00DB0F86" w:rsidRPr="0005650A" w:rsidRDefault="00DB0F86" w:rsidP="00B70D0D">
                <w:pPr>
                  <w:jc w:val="center"/>
                  <w:rPr>
                    <w:rFonts w:ascii="Quicksand" w:hAnsi="Quicksand" w:cs="Arial"/>
                  </w:rPr>
                </w:pPr>
              </w:p>
            </w:tc>
            <w:tc>
              <w:tcPr>
                <w:tcW w:w="1843" w:type="dxa"/>
              </w:tcPr>
              <w:p w14:paraId="5ECA2FB4" w14:textId="77777777" w:rsidR="00DB0F86" w:rsidRPr="0005650A" w:rsidRDefault="00DB0F86" w:rsidP="00B70D0D">
                <w:pPr>
                  <w:jc w:val="center"/>
                  <w:rPr>
                    <w:rFonts w:ascii="Quicksand" w:hAnsi="Quicksand" w:cs="Arial"/>
                  </w:rPr>
                </w:pPr>
              </w:p>
            </w:tc>
            <w:tc>
              <w:tcPr>
                <w:tcW w:w="3969" w:type="dxa"/>
              </w:tcPr>
              <w:p w14:paraId="0D95028E" w14:textId="77777777" w:rsidR="00DB0F86" w:rsidRPr="0005650A" w:rsidRDefault="00DB0F86" w:rsidP="00B70D0D">
                <w:pPr>
                  <w:jc w:val="center"/>
                  <w:rPr>
                    <w:rFonts w:ascii="Quicksand" w:hAnsi="Quicksand" w:cs="Arial"/>
                  </w:rPr>
                </w:pPr>
              </w:p>
            </w:tc>
            <w:tc>
              <w:tcPr>
                <w:tcW w:w="3341" w:type="dxa"/>
              </w:tcPr>
              <w:p w14:paraId="288FC639" w14:textId="77777777" w:rsidR="00DB0F86" w:rsidRPr="0005650A" w:rsidRDefault="00DB0F86" w:rsidP="00B70D0D">
                <w:pPr>
                  <w:jc w:val="center"/>
                  <w:rPr>
                    <w:rFonts w:ascii="Quicksand" w:hAnsi="Quicksand" w:cs="Arial"/>
                  </w:rPr>
                </w:pPr>
              </w:p>
            </w:tc>
          </w:tr>
          <w:tr w:rsidR="00DB0F86" w:rsidRPr="0005650A" w14:paraId="4FD89A2E" w14:textId="77777777" w:rsidTr="00BD6FEE">
            <w:tc>
              <w:tcPr>
                <w:tcW w:w="1277" w:type="dxa"/>
              </w:tcPr>
              <w:p w14:paraId="53433F66" w14:textId="77777777" w:rsidR="00DB0F86" w:rsidRPr="0005650A" w:rsidRDefault="00DB0F86" w:rsidP="00B70D0D">
                <w:pPr>
                  <w:jc w:val="center"/>
                  <w:rPr>
                    <w:rFonts w:ascii="Quicksand" w:hAnsi="Quicksand" w:cs="Arial"/>
                  </w:rPr>
                </w:pPr>
              </w:p>
            </w:tc>
            <w:tc>
              <w:tcPr>
                <w:tcW w:w="1843" w:type="dxa"/>
              </w:tcPr>
              <w:p w14:paraId="55E40358" w14:textId="77777777" w:rsidR="00DB0F86" w:rsidRPr="0005650A" w:rsidRDefault="00DB0F86" w:rsidP="00B70D0D">
                <w:pPr>
                  <w:jc w:val="center"/>
                  <w:rPr>
                    <w:rFonts w:ascii="Quicksand" w:hAnsi="Quicksand" w:cs="Arial"/>
                  </w:rPr>
                </w:pPr>
              </w:p>
            </w:tc>
            <w:tc>
              <w:tcPr>
                <w:tcW w:w="3969" w:type="dxa"/>
              </w:tcPr>
              <w:p w14:paraId="27613843" w14:textId="77777777" w:rsidR="00DB0F86" w:rsidRPr="0005650A" w:rsidRDefault="00DB0F86" w:rsidP="00B70D0D">
                <w:pPr>
                  <w:jc w:val="center"/>
                  <w:rPr>
                    <w:rFonts w:ascii="Quicksand" w:hAnsi="Quicksand" w:cs="Arial"/>
                  </w:rPr>
                </w:pPr>
              </w:p>
            </w:tc>
            <w:tc>
              <w:tcPr>
                <w:tcW w:w="3341" w:type="dxa"/>
              </w:tcPr>
              <w:p w14:paraId="57B82E64" w14:textId="77777777" w:rsidR="00DB0F86" w:rsidRPr="0005650A" w:rsidRDefault="00DB0F86" w:rsidP="00B70D0D">
                <w:pPr>
                  <w:jc w:val="center"/>
                  <w:rPr>
                    <w:rFonts w:ascii="Quicksand" w:hAnsi="Quicksand" w:cs="Arial"/>
                  </w:rPr>
                </w:pPr>
              </w:p>
            </w:tc>
          </w:tr>
          <w:tr w:rsidR="00DB0F86" w:rsidRPr="0005650A" w14:paraId="62B22C51" w14:textId="77777777" w:rsidTr="00BD6FEE">
            <w:tc>
              <w:tcPr>
                <w:tcW w:w="1277" w:type="dxa"/>
              </w:tcPr>
              <w:p w14:paraId="439FA71C" w14:textId="77777777" w:rsidR="00DB0F86" w:rsidRPr="0005650A" w:rsidRDefault="00DB0F86" w:rsidP="00B70D0D">
                <w:pPr>
                  <w:jc w:val="center"/>
                  <w:rPr>
                    <w:rFonts w:ascii="Quicksand" w:hAnsi="Quicksand" w:cs="Arial"/>
                  </w:rPr>
                </w:pPr>
              </w:p>
            </w:tc>
            <w:tc>
              <w:tcPr>
                <w:tcW w:w="1843" w:type="dxa"/>
              </w:tcPr>
              <w:p w14:paraId="5EDAB330" w14:textId="77777777" w:rsidR="00DB0F86" w:rsidRPr="0005650A" w:rsidRDefault="00DB0F86" w:rsidP="00B70D0D">
                <w:pPr>
                  <w:jc w:val="center"/>
                  <w:rPr>
                    <w:rFonts w:ascii="Quicksand" w:hAnsi="Quicksand" w:cs="Arial"/>
                  </w:rPr>
                </w:pPr>
              </w:p>
            </w:tc>
            <w:tc>
              <w:tcPr>
                <w:tcW w:w="3969" w:type="dxa"/>
              </w:tcPr>
              <w:p w14:paraId="0719265C" w14:textId="77777777" w:rsidR="00DB0F86" w:rsidRPr="0005650A" w:rsidRDefault="00DB0F86" w:rsidP="00B70D0D">
                <w:pPr>
                  <w:jc w:val="center"/>
                  <w:rPr>
                    <w:rFonts w:ascii="Quicksand" w:hAnsi="Quicksand" w:cs="Arial"/>
                  </w:rPr>
                </w:pPr>
              </w:p>
            </w:tc>
            <w:tc>
              <w:tcPr>
                <w:tcW w:w="3341" w:type="dxa"/>
              </w:tcPr>
              <w:p w14:paraId="6AE15CCE" w14:textId="77777777" w:rsidR="00DB0F86" w:rsidRPr="0005650A" w:rsidRDefault="00DB0F86" w:rsidP="00B70D0D">
                <w:pPr>
                  <w:jc w:val="center"/>
                  <w:rPr>
                    <w:rFonts w:ascii="Quicksand" w:hAnsi="Quicksand" w:cs="Arial"/>
                  </w:rPr>
                </w:pPr>
              </w:p>
            </w:tc>
          </w:tr>
        </w:tbl>
        <w:p w14:paraId="311F80E4" w14:textId="42A4C774" w:rsidR="004D1540" w:rsidRPr="0005650A" w:rsidRDefault="00000000" w:rsidP="00DB0F86">
          <w:pPr>
            <w:rPr>
              <w:rFonts w:ascii="Quicksand" w:hAnsi="Quicksand" w:cs="Arial"/>
            </w:rPr>
          </w:pPr>
        </w:p>
      </w:sdtContent>
    </w:sdt>
    <w:p w14:paraId="37F4DED6" w14:textId="77777777" w:rsidR="00265AD2" w:rsidRPr="0005650A" w:rsidRDefault="00265AD2">
      <w:pPr>
        <w:rPr>
          <w:rFonts w:ascii="Quicksand" w:hAnsi="Quicksand" w:cs="Arial"/>
        </w:rPr>
      </w:pPr>
    </w:p>
    <w:p w14:paraId="64BDF976" w14:textId="77777777" w:rsidR="00860F96" w:rsidRPr="0005650A" w:rsidRDefault="00860F96">
      <w:pPr>
        <w:rPr>
          <w:rFonts w:ascii="Quicksand" w:hAnsi="Quicksand" w:cs="Arial"/>
        </w:rPr>
      </w:pPr>
    </w:p>
    <w:p w14:paraId="22A2C9EE" w14:textId="77777777" w:rsidR="00860F96" w:rsidRPr="0005650A" w:rsidRDefault="00860F96">
      <w:pPr>
        <w:rPr>
          <w:rFonts w:ascii="Quicksand" w:hAnsi="Quicksand" w:cs="Arial"/>
        </w:rPr>
      </w:pPr>
    </w:p>
    <w:p w14:paraId="60B4C37C" w14:textId="43745515" w:rsidR="00860F96" w:rsidRPr="0005650A" w:rsidRDefault="00860F96">
      <w:pPr>
        <w:rPr>
          <w:rFonts w:ascii="Quicksand" w:hAnsi="Quicksand" w:cs="Arial"/>
        </w:rPr>
      </w:pPr>
    </w:p>
    <w:p w14:paraId="0987E712" w14:textId="77777777" w:rsidR="00860F96" w:rsidRPr="0005650A" w:rsidRDefault="00860F96">
      <w:pPr>
        <w:rPr>
          <w:rFonts w:ascii="Quicksand" w:hAnsi="Quicksand" w:cs="Arial"/>
        </w:rPr>
      </w:pPr>
    </w:p>
    <w:p w14:paraId="649E25E3" w14:textId="77777777" w:rsidR="00860F96" w:rsidRPr="0005650A" w:rsidRDefault="00860F96">
      <w:pPr>
        <w:rPr>
          <w:rFonts w:ascii="Quicksand" w:hAnsi="Quicksand" w:cs="Arial"/>
        </w:rPr>
      </w:pPr>
    </w:p>
    <w:p w14:paraId="51661D45" w14:textId="77777777" w:rsidR="00860F96" w:rsidRPr="0005650A" w:rsidRDefault="00860F96">
      <w:pPr>
        <w:rPr>
          <w:rFonts w:ascii="Quicksand" w:hAnsi="Quicksand" w:cs="Arial"/>
        </w:rPr>
      </w:pPr>
    </w:p>
    <w:p w14:paraId="5188BF84" w14:textId="77777777" w:rsidR="00860F96" w:rsidRPr="0005650A" w:rsidRDefault="00860F96">
      <w:pPr>
        <w:rPr>
          <w:rFonts w:ascii="Quicksand" w:hAnsi="Quicksand" w:cs="Arial"/>
        </w:rPr>
      </w:pPr>
    </w:p>
    <w:p w14:paraId="48B14CE4" w14:textId="77777777" w:rsidR="00860F96" w:rsidRPr="0005650A" w:rsidRDefault="00860F96">
      <w:pPr>
        <w:rPr>
          <w:rFonts w:ascii="Quicksand" w:hAnsi="Quicksand" w:cs="Arial"/>
        </w:rPr>
      </w:pPr>
    </w:p>
    <w:p w14:paraId="2373E2AA" w14:textId="77777777" w:rsidR="00860F96" w:rsidRPr="0005650A" w:rsidRDefault="00860F96">
      <w:pPr>
        <w:rPr>
          <w:rFonts w:ascii="Quicksand" w:hAnsi="Quicksand" w:cs="Arial"/>
        </w:rPr>
      </w:pPr>
    </w:p>
    <w:p w14:paraId="26E29EAA" w14:textId="77777777" w:rsidR="00860F96" w:rsidRPr="0005650A" w:rsidRDefault="00860F96">
      <w:pPr>
        <w:rPr>
          <w:rFonts w:ascii="Quicksand" w:hAnsi="Quicksand" w:cs="Arial"/>
        </w:rPr>
      </w:pPr>
    </w:p>
    <w:p w14:paraId="2CD87730" w14:textId="77777777" w:rsidR="00860F96" w:rsidRPr="0005650A" w:rsidRDefault="00860F96">
      <w:pPr>
        <w:rPr>
          <w:rFonts w:ascii="Quicksand" w:hAnsi="Quicksand" w:cs="Arial"/>
        </w:rPr>
      </w:pPr>
    </w:p>
    <w:p w14:paraId="3781BE1B" w14:textId="05A0E242" w:rsidR="00860F96" w:rsidRPr="0005650A" w:rsidRDefault="00860F96">
      <w:pPr>
        <w:rPr>
          <w:rFonts w:ascii="Quicksand" w:hAnsi="Quicksand" w:cs="Arial"/>
        </w:rPr>
      </w:pPr>
    </w:p>
    <w:p w14:paraId="5F31E997" w14:textId="77777777" w:rsidR="00D5155D" w:rsidRPr="0005650A" w:rsidRDefault="00D5155D">
      <w:pPr>
        <w:rPr>
          <w:rFonts w:ascii="Quicksand" w:hAnsi="Quicksand" w:cs="Arial"/>
        </w:rPr>
      </w:pPr>
    </w:p>
    <w:p w14:paraId="2A3357A3" w14:textId="77777777" w:rsidR="00D5155D" w:rsidRPr="0005650A" w:rsidRDefault="00D5155D">
      <w:pPr>
        <w:rPr>
          <w:rFonts w:ascii="Quicksand" w:hAnsi="Quicksand" w:cs="Arial"/>
        </w:rPr>
      </w:pPr>
    </w:p>
    <w:p w14:paraId="72496948" w14:textId="77777777" w:rsidR="00D5155D" w:rsidRPr="0005650A" w:rsidRDefault="00D5155D">
      <w:pPr>
        <w:rPr>
          <w:rFonts w:ascii="Quicksand" w:hAnsi="Quicksand" w:cs="Arial"/>
        </w:rPr>
      </w:pPr>
    </w:p>
    <w:p w14:paraId="3E709EED" w14:textId="77777777" w:rsidR="00D5155D" w:rsidRPr="0005650A" w:rsidRDefault="00D5155D">
      <w:pPr>
        <w:rPr>
          <w:rFonts w:ascii="Quicksand" w:hAnsi="Quicksand" w:cs="Arial"/>
        </w:rPr>
      </w:pPr>
    </w:p>
    <w:p w14:paraId="37D63206" w14:textId="77777777" w:rsidR="00D5155D" w:rsidRPr="0005650A" w:rsidRDefault="00D5155D">
      <w:pPr>
        <w:rPr>
          <w:rFonts w:ascii="Quicksand" w:hAnsi="Quicksand" w:cs="Arial"/>
        </w:rPr>
      </w:pPr>
    </w:p>
    <w:p w14:paraId="5F1218D7" w14:textId="77777777" w:rsidR="00EE7628" w:rsidRPr="0005650A" w:rsidRDefault="00EE7628">
      <w:pPr>
        <w:rPr>
          <w:rFonts w:ascii="Quicksand" w:hAnsi="Quicksand" w:cs="Arial"/>
        </w:rPr>
      </w:pPr>
    </w:p>
    <w:p w14:paraId="16BABB4B" w14:textId="77777777" w:rsidR="00EE7628" w:rsidRPr="0005650A" w:rsidRDefault="00EE7628">
      <w:pPr>
        <w:rPr>
          <w:rFonts w:ascii="Quicksand" w:hAnsi="Quicksand" w:cs="Arial"/>
        </w:rPr>
      </w:pPr>
    </w:p>
    <w:p w14:paraId="70D7725F" w14:textId="544FDC14" w:rsidR="00EE7628" w:rsidRPr="0005650A" w:rsidRDefault="00EE7628">
      <w:pPr>
        <w:rPr>
          <w:rFonts w:ascii="Quicksand" w:hAnsi="Quicksand" w:cs="Arial"/>
          <w:b/>
          <w:bCs/>
          <w:color w:val="EB5126"/>
          <w:sz w:val="90"/>
          <w:szCs w:val="90"/>
        </w:rPr>
      </w:pPr>
      <w:r w:rsidRPr="0005650A">
        <w:rPr>
          <w:rFonts w:ascii="Quicksand" w:hAnsi="Quicksand" w:cs="Arial"/>
          <w:b/>
          <w:bCs/>
          <w:color w:val="EB5126"/>
          <w:sz w:val="90"/>
          <w:szCs w:val="90"/>
        </w:rPr>
        <w:lastRenderedPageBreak/>
        <w:t>A</w:t>
      </w:r>
    </w:p>
    <w:tbl>
      <w:tblPr>
        <w:tblStyle w:val="TableGrid"/>
        <w:tblW w:w="10440" w:type="dxa"/>
        <w:tblInd w:w="-720"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3"/>
        <w:gridCol w:w="4482"/>
      </w:tblGrid>
      <w:tr w:rsidR="00EE7628" w:rsidRPr="0005650A" w14:paraId="64A91963" w14:textId="77777777" w:rsidTr="00EE7628">
        <w:trPr>
          <w:trHeight w:val="380"/>
        </w:trPr>
        <w:tc>
          <w:tcPr>
            <w:tcW w:w="2795" w:type="dxa"/>
            <w:tcBorders>
              <w:top w:val="single" w:sz="12" w:space="0" w:color="2F3490"/>
            </w:tcBorders>
            <w:shd w:val="clear" w:color="auto" w:fill="C9C9CA"/>
            <w:vAlign w:val="center"/>
          </w:tcPr>
          <w:p w14:paraId="144BA49E" w14:textId="77777777" w:rsidR="00EE7628" w:rsidRPr="0005650A" w:rsidRDefault="00EE7628" w:rsidP="00CA4515">
            <w:pPr>
              <w:jc w:val="center"/>
              <w:rPr>
                <w:rFonts w:ascii="Quicksand" w:hAnsi="Quicksand" w:cs="Arial"/>
                <w:b/>
                <w:bCs/>
              </w:rPr>
            </w:pPr>
            <w:r w:rsidRPr="0005650A">
              <w:rPr>
                <w:rFonts w:ascii="Quicksand" w:hAnsi="Quicksand" w:cs="Arial"/>
                <w:b/>
                <w:bCs/>
              </w:rPr>
              <w:t>Acronym/Term</w:t>
            </w:r>
          </w:p>
        </w:tc>
        <w:tc>
          <w:tcPr>
            <w:tcW w:w="3163" w:type="dxa"/>
            <w:tcBorders>
              <w:top w:val="single" w:sz="12" w:space="0" w:color="2F3490"/>
              <w:right w:val="single" w:sz="12" w:space="0" w:color="2F3490"/>
            </w:tcBorders>
            <w:shd w:val="clear" w:color="auto" w:fill="C9C9CA"/>
            <w:vAlign w:val="center"/>
          </w:tcPr>
          <w:p w14:paraId="34F70FD9" w14:textId="77777777" w:rsidR="00EE7628" w:rsidRPr="0005650A" w:rsidRDefault="00EE7628" w:rsidP="00CA4515">
            <w:pPr>
              <w:jc w:val="center"/>
              <w:rPr>
                <w:rFonts w:ascii="Quicksand" w:hAnsi="Quicksand" w:cs="Arial"/>
                <w:b/>
                <w:bCs/>
              </w:rPr>
            </w:pPr>
            <w:r w:rsidRPr="0005650A">
              <w:rPr>
                <w:rFonts w:ascii="Quicksand" w:hAnsi="Quicksand" w:cs="Arial"/>
                <w:b/>
                <w:bCs/>
              </w:rPr>
              <w:t>Definition</w:t>
            </w:r>
          </w:p>
        </w:tc>
        <w:tc>
          <w:tcPr>
            <w:tcW w:w="4482" w:type="dxa"/>
            <w:tcBorders>
              <w:top w:val="single" w:sz="12" w:space="0" w:color="2F3490"/>
              <w:left w:val="single" w:sz="12" w:space="0" w:color="2F3490"/>
            </w:tcBorders>
            <w:shd w:val="clear" w:color="auto" w:fill="C9C9CA"/>
            <w:vAlign w:val="center"/>
          </w:tcPr>
          <w:p w14:paraId="0527D87E" w14:textId="77777777" w:rsidR="00EE7628" w:rsidRPr="0005650A" w:rsidRDefault="00EE7628" w:rsidP="00CA4515">
            <w:pPr>
              <w:jc w:val="center"/>
              <w:rPr>
                <w:rFonts w:ascii="Quicksand" w:hAnsi="Quicksand" w:cs="Arial"/>
                <w:b/>
                <w:bCs/>
              </w:rPr>
            </w:pPr>
            <w:r w:rsidRPr="0005650A">
              <w:rPr>
                <w:rFonts w:ascii="Quicksand" w:hAnsi="Quicksand" w:cs="Arial"/>
                <w:b/>
                <w:bCs/>
              </w:rPr>
              <w:t>Explanation</w:t>
            </w:r>
          </w:p>
        </w:tc>
      </w:tr>
      <w:tr w:rsidR="00EE7628" w:rsidRPr="0005650A" w14:paraId="4C7529BA" w14:textId="77777777" w:rsidTr="00EE7628">
        <w:tc>
          <w:tcPr>
            <w:tcW w:w="2795" w:type="dxa"/>
            <w:vAlign w:val="center"/>
          </w:tcPr>
          <w:p w14:paraId="463FCCF9" w14:textId="77777777" w:rsidR="00EE7628" w:rsidRPr="0005650A" w:rsidRDefault="00EE7628" w:rsidP="00CA4515">
            <w:pPr>
              <w:spacing w:before="80" w:after="80"/>
              <w:jc w:val="center"/>
              <w:rPr>
                <w:rFonts w:ascii="Quicksand" w:hAnsi="Quicksand" w:cs="Arial"/>
                <w:b/>
                <w:bCs/>
                <w:sz w:val="20"/>
                <w:szCs w:val="20"/>
              </w:rPr>
            </w:pPr>
            <w:r w:rsidRPr="0005650A">
              <w:rPr>
                <w:rFonts w:ascii="Quicksand" w:hAnsi="Quicksand" w:cs="Arial"/>
                <w:b/>
                <w:bCs/>
                <w:kern w:val="0"/>
                <w:sz w:val="20"/>
                <w:szCs w:val="20"/>
              </w:rPr>
              <w:t>AA</w:t>
            </w:r>
          </w:p>
        </w:tc>
        <w:tc>
          <w:tcPr>
            <w:tcW w:w="3163" w:type="dxa"/>
            <w:vAlign w:val="center"/>
          </w:tcPr>
          <w:p w14:paraId="18A7366A"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kern w:val="0"/>
                <w:sz w:val="20"/>
                <w:szCs w:val="20"/>
              </w:rPr>
              <w:t>Appropriate Assessment</w:t>
            </w:r>
          </w:p>
        </w:tc>
        <w:tc>
          <w:tcPr>
            <w:tcW w:w="4482" w:type="dxa"/>
          </w:tcPr>
          <w:p w14:paraId="61DF3EB2" w14:textId="77777777" w:rsidR="00EE7628" w:rsidRPr="0005650A" w:rsidRDefault="00EE7628" w:rsidP="00CA4515">
            <w:pPr>
              <w:spacing w:before="80" w:after="80"/>
              <w:rPr>
                <w:rFonts w:ascii="Quicksand" w:hAnsi="Quicksand" w:cs="Arial"/>
                <w:sz w:val="20"/>
                <w:szCs w:val="20"/>
              </w:rPr>
            </w:pPr>
            <w:r w:rsidRPr="0005650A">
              <w:rPr>
                <w:rFonts w:ascii="Quicksand" w:hAnsi="Quicksand" w:cs="Arial"/>
                <w:kern w:val="0"/>
                <w:sz w:val="20"/>
                <w:szCs w:val="20"/>
              </w:rPr>
              <w:t>An Assessment of the potential adverse effects of a plan or project (in combination with other plans or projects) on Special Areas of Conservation and Special Protection Areas.</w:t>
            </w:r>
          </w:p>
        </w:tc>
      </w:tr>
      <w:tr w:rsidR="00EE7628" w:rsidRPr="0005650A" w14:paraId="259384ED" w14:textId="77777777" w:rsidTr="00EE7628">
        <w:tc>
          <w:tcPr>
            <w:tcW w:w="2795" w:type="dxa"/>
            <w:vAlign w:val="center"/>
          </w:tcPr>
          <w:p w14:paraId="45CE9019" w14:textId="77777777" w:rsidR="00EE7628" w:rsidRPr="0005650A" w:rsidRDefault="00EE7628" w:rsidP="00CA4515">
            <w:pPr>
              <w:spacing w:before="80" w:after="80"/>
              <w:jc w:val="center"/>
              <w:rPr>
                <w:rFonts w:ascii="Quicksand" w:hAnsi="Quicksand" w:cs="Arial"/>
                <w:b/>
                <w:bCs/>
                <w:sz w:val="20"/>
                <w:szCs w:val="20"/>
              </w:rPr>
            </w:pPr>
            <w:r w:rsidRPr="0005650A">
              <w:rPr>
                <w:rFonts w:ascii="Quicksand" w:hAnsi="Quicksand" w:cs="Arial"/>
                <w:b/>
                <w:bCs/>
                <w:kern w:val="0"/>
                <w:sz w:val="20"/>
                <w:szCs w:val="20"/>
              </w:rPr>
              <w:t>AAI</w:t>
            </w:r>
          </w:p>
        </w:tc>
        <w:tc>
          <w:tcPr>
            <w:tcW w:w="3163" w:type="dxa"/>
            <w:vAlign w:val="center"/>
          </w:tcPr>
          <w:p w14:paraId="207AEC85"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sz w:val="20"/>
                <w:szCs w:val="20"/>
              </w:rPr>
              <w:t>Architectural Association of Ireland</w:t>
            </w:r>
          </w:p>
        </w:tc>
        <w:tc>
          <w:tcPr>
            <w:tcW w:w="4482" w:type="dxa"/>
          </w:tcPr>
          <w:p w14:paraId="26D07133" w14:textId="77777777" w:rsidR="00EE7628" w:rsidRPr="0005650A" w:rsidRDefault="00EE7628" w:rsidP="00CA4515">
            <w:pPr>
              <w:spacing w:before="80" w:after="80"/>
              <w:rPr>
                <w:rFonts w:ascii="Quicksand" w:hAnsi="Quicksand" w:cs="Arial"/>
                <w:sz w:val="20"/>
                <w:szCs w:val="20"/>
              </w:rPr>
            </w:pPr>
            <w:r w:rsidRPr="0005650A">
              <w:rPr>
                <w:rFonts w:ascii="Quicksand" w:hAnsi="Quicksand" w:cs="Arial"/>
                <w:sz w:val="20"/>
                <w:szCs w:val="20"/>
              </w:rPr>
              <w:t>The Association is a non-profit voluntary organization, founded in 1896, to promote and afford facilities for the study of Architecture and the Allied Sciences &amp; Arts while providing a medium of friendly communication between the Members and others interested in the progress of Architecture.</w:t>
            </w:r>
          </w:p>
        </w:tc>
      </w:tr>
      <w:tr w:rsidR="00EE7628" w:rsidRPr="0005650A" w14:paraId="5B938EB4" w14:textId="77777777" w:rsidTr="00EE7628">
        <w:tc>
          <w:tcPr>
            <w:tcW w:w="2795" w:type="dxa"/>
            <w:vAlign w:val="center"/>
          </w:tcPr>
          <w:p w14:paraId="275F31F2" w14:textId="77777777" w:rsidR="00EE7628" w:rsidRPr="0005650A" w:rsidRDefault="00EE7628" w:rsidP="00CA4515">
            <w:pPr>
              <w:spacing w:before="80" w:after="80"/>
              <w:jc w:val="center"/>
              <w:rPr>
                <w:rFonts w:ascii="Quicksand" w:hAnsi="Quicksand" w:cs="Arial"/>
                <w:b/>
                <w:bCs/>
                <w:sz w:val="20"/>
                <w:szCs w:val="20"/>
              </w:rPr>
            </w:pPr>
            <w:r w:rsidRPr="0005650A">
              <w:rPr>
                <w:rFonts w:ascii="Quicksand" w:hAnsi="Quicksand" w:cs="Arial"/>
                <w:b/>
                <w:bCs/>
                <w:sz w:val="20"/>
                <w:szCs w:val="20"/>
              </w:rPr>
              <w:t>ABP</w:t>
            </w:r>
          </w:p>
        </w:tc>
        <w:tc>
          <w:tcPr>
            <w:tcW w:w="3163" w:type="dxa"/>
            <w:vAlign w:val="center"/>
          </w:tcPr>
          <w:p w14:paraId="0A0BCD16"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sz w:val="20"/>
                <w:szCs w:val="20"/>
              </w:rPr>
              <w:t>An Bord Pleanála</w:t>
            </w:r>
          </w:p>
        </w:tc>
        <w:tc>
          <w:tcPr>
            <w:tcW w:w="4482" w:type="dxa"/>
          </w:tcPr>
          <w:p w14:paraId="01C77301" w14:textId="77777777" w:rsidR="00EE7628" w:rsidRPr="0005650A" w:rsidRDefault="00EE7628" w:rsidP="00CA4515">
            <w:pPr>
              <w:spacing w:before="80" w:after="80"/>
              <w:rPr>
                <w:rFonts w:ascii="Quicksand" w:hAnsi="Quicksand" w:cs="Arial"/>
                <w:sz w:val="20"/>
                <w:szCs w:val="20"/>
              </w:rPr>
            </w:pPr>
            <w:r w:rsidRPr="0005650A">
              <w:rPr>
                <w:rFonts w:ascii="Quicksand" w:hAnsi="Quicksand" w:cs="Arial"/>
                <w:sz w:val="20"/>
                <w:szCs w:val="20"/>
              </w:rPr>
              <w:t>Ireland’s national independent planning body that decides appeals on planning decisions made by local authorities as well as direct applications.</w:t>
            </w:r>
          </w:p>
        </w:tc>
      </w:tr>
      <w:tr w:rsidR="00EE7628" w:rsidRPr="0005650A" w14:paraId="7256845C" w14:textId="77777777" w:rsidTr="00EE7628">
        <w:tc>
          <w:tcPr>
            <w:tcW w:w="2795" w:type="dxa"/>
            <w:vAlign w:val="center"/>
          </w:tcPr>
          <w:p w14:paraId="46D68914" w14:textId="77777777" w:rsidR="00EE7628" w:rsidRPr="0005650A" w:rsidRDefault="00EE7628" w:rsidP="00CA4515">
            <w:pPr>
              <w:spacing w:before="80" w:after="80"/>
              <w:jc w:val="center"/>
              <w:rPr>
                <w:rFonts w:ascii="Quicksand" w:hAnsi="Quicksand" w:cs="Arial"/>
                <w:b/>
                <w:bCs/>
                <w:sz w:val="20"/>
                <w:szCs w:val="20"/>
              </w:rPr>
            </w:pPr>
            <w:r w:rsidRPr="0005650A">
              <w:rPr>
                <w:rFonts w:ascii="Quicksand" w:hAnsi="Quicksand" w:cs="Arial"/>
                <w:b/>
                <w:bCs/>
                <w:sz w:val="20"/>
                <w:szCs w:val="20"/>
              </w:rPr>
              <w:t>ABTA</w:t>
            </w:r>
          </w:p>
        </w:tc>
        <w:tc>
          <w:tcPr>
            <w:tcW w:w="3163" w:type="dxa"/>
            <w:vAlign w:val="center"/>
          </w:tcPr>
          <w:p w14:paraId="2F558E25"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sz w:val="20"/>
                <w:szCs w:val="20"/>
              </w:rPr>
              <w:t>Area Based Transport Assessment</w:t>
            </w:r>
          </w:p>
        </w:tc>
        <w:tc>
          <w:tcPr>
            <w:tcW w:w="4482" w:type="dxa"/>
          </w:tcPr>
          <w:p w14:paraId="003AFF08" w14:textId="77777777" w:rsidR="00EE7628" w:rsidRPr="0005650A" w:rsidRDefault="00EE7628" w:rsidP="00CA4515">
            <w:pPr>
              <w:spacing w:before="80" w:after="80"/>
              <w:rPr>
                <w:rFonts w:ascii="Quicksand" w:hAnsi="Quicksand" w:cs="Arial"/>
                <w:sz w:val="20"/>
                <w:szCs w:val="20"/>
              </w:rPr>
            </w:pPr>
            <w:r w:rsidRPr="0005650A">
              <w:rPr>
                <w:rFonts w:ascii="Quicksand" w:hAnsi="Quicksand" w:cs="Arial"/>
                <w:sz w:val="20"/>
                <w:szCs w:val="20"/>
              </w:rPr>
              <w:t xml:space="preserve">ABTA is one of </w:t>
            </w:r>
            <w:proofErr w:type="gramStart"/>
            <w:r w:rsidRPr="0005650A">
              <w:rPr>
                <w:rFonts w:ascii="Quicksand" w:hAnsi="Quicksand" w:cs="Arial"/>
                <w:sz w:val="20"/>
                <w:szCs w:val="20"/>
              </w:rPr>
              <w:t>a number of</w:t>
            </w:r>
            <w:proofErr w:type="gramEnd"/>
            <w:r w:rsidRPr="0005650A">
              <w:rPr>
                <w:rFonts w:ascii="Quicksand" w:hAnsi="Quicksand" w:cs="Arial"/>
                <w:sz w:val="20"/>
                <w:szCs w:val="20"/>
              </w:rPr>
              <w:t xml:space="preserve"> assessment processes, used in the preparation of local area plans, planning </w:t>
            </w:r>
            <w:proofErr w:type="gramStart"/>
            <w:r w:rsidRPr="0005650A">
              <w:rPr>
                <w:rFonts w:ascii="Quicksand" w:hAnsi="Quicksand" w:cs="Arial"/>
                <w:sz w:val="20"/>
                <w:szCs w:val="20"/>
              </w:rPr>
              <w:t>schemes  and</w:t>
            </w:r>
            <w:proofErr w:type="gramEnd"/>
            <w:r w:rsidRPr="0005650A">
              <w:rPr>
                <w:rFonts w:ascii="Quicksand" w:hAnsi="Quicksand" w:cs="Arial"/>
                <w:sz w:val="20"/>
                <w:szCs w:val="20"/>
              </w:rPr>
              <w:t xml:space="preserve"> Masterplans. Essentially, its function is to place the integration of land use and transport planning at the centre of the plan preparation process.</w:t>
            </w:r>
          </w:p>
        </w:tc>
      </w:tr>
      <w:tr w:rsidR="00EE7628" w:rsidRPr="0005650A" w14:paraId="3E813CC1" w14:textId="77777777" w:rsidTr="00EE7628">
        <w:tc>
          <w:tcPr>
            <w:tcW w:w="2795" w:type="dxa"/>
            <w:vAlign w:val="center"/>
          </w:tcPr>
          <w:p w14:paraId="7C20AEF0" w14:textId="77777777" w:rsidR="00EE7628" w:rsidRPr="0005650A" w:rsidRDefault="00EE7628" w:rsidP="00CA4515">
            <w:pPr>
              <w:spacing w:before="80" w:after="80"/>
              <w:jc w:val="center"/>
              <w:rPr>
                <w:rFonts w:ascii="Quicksand" w:hAnsi="Quicksand" w:cs="Arial"/>
                <w:b/>
                <w:bCs/>
                <w:sz w:val="20"/>
                <w:szCs w:val="20"/>
              </w:rPr>
            </w:pPr>
            <w:r w:rsidRPr="0005650A">
              <w:rPr>
                <w:rFonts w:ascii="Quicksand" w:hAnsi="Quicksand" w:cs="Arial"/>
                <w:b/>
                <w:bCs/>
                <w:sz w:val="20"/>
                <w:szCs w:val="20"/>
              </w:rPr>
              <w:t>ACAs</w:t>
            </w:r>
          </w:p>
        </w:tc>
        <w:tc>
          <w:tcPr>
            <w:tcW w:w="3163" w:type="dxa"/>
            <w:vAlign w:val="center"/>
          </w:tcPr>
          <w:p w14:paraId="0CE41C9C"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sz w:val="20"/>
                <w:szCs w:val="20"/>
              </w:rPr>
              <w:t>Architectural Conservation Areas</w:t>
            </w:r>
          </w:p>
        </w:tc>
        <w:tc>
          <w:tcPr>
            <w:tcW w:w="4482" w:type="dxa"/>
          </w:tcPr>
          <w:p w14:paraId="262A440C" w14:textId="77777777" w:rsidR="00EE7628" w:rsidRPr="0005650A" w:rsidRDefault="00EE7628" w:rsidP="00CA4515">
            <w:pPr>
              <w:spacing w:before="80" w:after="80"/>
              <w:rPr>
                <w:rFonts w:ascii="Quicksand" w:hAnsi="Quicksand" w:cs="Arial"/>
                <w:sz w:val="20"/>
                <w:szCs w:val="20"/>
              </w:rPr>
            </w:pPr>
            <w:r w:rsidRPr="0005650A">
              <w:rPr>
                <w:rFonts w:ascii="Quicksand" w:hAnsi="Quicksand" w:cs="Arial"/>
                <w:sz w:val="20"/>
                <w:szCs w:val="20"/>
              </w:rPr>
              <w:t>A place, area, group of structures or townscape that is of special architectural, historical, archaeological, technical, social, cultural, or scientific, interest, or that contributes to the appreciation of protected structures.</w:t>
            </w:r>
          </w:p>
        </w:tc>
      </w:tr>
      <w:tr w:rsidR="00EE7628" w:rsidRPr="0005650A" w14:paraId="2E2ED752" w14:textId="77777777" w:rsidTr="00EE7628">
        <w:tc>
          <w:tcPr>
            <w:tcW w:w="2795" w:type="dxa"/>
            <w:vAlign w:val="center"/>
          </w:tcPr>
          <w:p w14:paraId="7F047B05" w14:textId="77777777" w:rsidR="00EE7628" w:rsidRPr="0005650A" w:rsidRDefault="00EE7628" w:rsidP="00CA4515">
            <w:pPr>
              <w:spacing w:before="80" w:after="80"/>
              <w:jc w:val="center"/>
              <w:rPr>
                <w:rFonts w:ascii="Quicksand" w:hAnsi="Quicksand" w:cs="Arial"/>
                <w:b/>
                <w:bCs/>
                <w:sz w:val="20"/>
                <w:szCs w:val="20"/>
              </w:rPr>
            </w:pPr>
            <w:r w:rsidRPr="0005650A">
              <w:rPr>
                <w:rFonts w:ascii="Quicksand" w:hAnsi="Quicksand" w:cs="Arial"/>
                <w:b/>
                <w:bCs/>
                <w:sz w:val="20"/>
                <w:szCs w:val="20"/>
              </w:rPr>
              <w:t>Action Area Plan</w:t>
            </w:r>
          </w:p>
        </w:tc>
        <w:tc>
          <w:tcPr>
            <w:tcW w:w="3163" w:type="dxa"/>
            <w:vAlign w:val="center"/>
          </w:tcPr>
          <w:p w14:paraId="69F076E2"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sz w:val="20"/>
                <w:szCs w:val="20"/>
              </w:rPr>
              <w:t>A non-statutory plan that is often used by planning authorities to provide a framework for the sustainable development of an area</w:t>
            </w:r>
          </w:p>
        </w:tc>
        <w:tc>
          <w:tcPr>
            <w:tcW w:w="4482" w:type="dxa"/>
          </w:tcPr>
          <w:p w14:paraId="490DB6E9" w14:textId="77777777" w:rsidR="00EE7628" w:rsidRPr="0005650A" w:rsidRDefault="00EE7628" w:rsidP="00CA4515">
            <w:pPr>
              <w:spacing w:before="80" w:after="80"/>
              <w:rPr>
                <w:rFonts w:ascii="Quicksand" w:hAnsi="Quicksand" w:cs="Arial"/>
                <w:sz w:val="20"/>
                <w:szCs w:val="20"/>
              </w:rPr>
            </w:pPr>
            <w:r w:rsidRPr="0005650A">
              <w:rPr>
                <w:rFonts w:ascii="Quicksand" w:hAnsi="Quicksand" w:cs="Arial"/>
                <w:sz w:val="20"/>
                <w:szCs w:val="20"/>
              </w:rPr>
              <w:t>Whilst there is no prescribed framework, these plans tend to be used to provide guidance on design, phasing and delivery of development, including associated infrastructure, for a localised area.</w:t>
            </w:r>
          </w:p>
        </w:tc>
      </w:tr>
      <w:tr w:rsidR="00EE7628" w:rsidRPr="0005650A" w14:paraId="039DC008" w14:textId="77777777" w:rsidTr="00EE7628">
        <w:tc>
          <w:tcPr>
            <w:tcW w:w="2795" w:type="dxa"/>
            <w:tcBorders>
              <w:bottom w:val="single" w:sz="12" w:space="0" w:color="2F3490"/>
            </w:tcBorders>
            <w:vAlign w:val="center"/>
          </w:tcPr>
          <w:p w14:paraId="560733FD" w14:textId="77777777" w:rsidR="00EE7628" w:rsidRPr="0005650A" w:rsidRDefault="00EE7628" w:rsidP="00CA4515">
            <w:pPr>
              <w:spacing w:before="80" w:after="80"/>
              <w:jc w:val="center"/>
              <w:rPr>
                <w:rFonts w:ascii="Quicksand" w:hAnsi="Quicksand" w:cs="Arial"/>
                <w:b/>
                <w:bCs/>
                <w:sz w:val="20"/>
                <w:szCs w:val="20"/>
              </w:rPr>
            </w:pPr>
            <w:r w:rsidRPr="0005650A">
              <w:rPr>
                <w:rFonts w:ascii="Quicksand" w:hAnsi="Quicksand" w:cs="Arial"/>
                <w:b/>
                <w:bCs/>
                <w:sz w:val="20"/>
                <w:szCs w:val="20"/>
              </w:rPr>
              <w:t>Active Frontage</w:t>
            </w:r>
          </w:p>
        </w:tc>
        <w:tc>
          <w:tcPr>
            <w:tcW w:w="3163" w:type="dxa"/>
            <w:tcBorders>
              <w:bottom w:val="single" w:sz="12" w:space="0" w:color="2F3490"/>
            </w:tcBorders>
            <w:vAlign w:val="center"/>
          </w:tcPr>
          <w:p w14:paraId="6D624A86"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482" w:type="dxa"/>
            <w:tcBorders>
              <w:bottom w:val="single" w:sz="12" w:space="0" w:color="2F3490"/>
            </w:tcBorders>
          </w:tcPr>
          <w:p w14:paraId="6ED1D9CF" w14:textId="77777777" w:rsidR="00EE7628" w:rsidRPr="0005650A" w:rsidRDefault="00EE7628" w:rsidP="00CA4515">
            <w:pPr>
              <w:spacing w:before="80" w:after="80"/>
              <w:rPr>
                <w:rFonts w:ascii="Quicksand" w:hAnsi="Quicksand" w:cs="Arial"/>
                <w:sz w:val="20"/>
                <w:szCs w:val="20"/>
              </w:rPr>
            </w:pPr>
            <w:r w:rsidRPr="0005650A">
              <w:rPr>
                <w:rFonts w:ascii="Quicksand" w:hAnsi="Quicksand" w:cs="Arial"/>
                <w:sz w:val="20"/>
                <w:szCs w:val="20"/>
              </w:rPr>
              <w:t>The ground level edge of a building or space which offers opportunities for surveillance through front doors, shop fronts or overlooking windows.</w:t>
            </w:r>
          </w:p>
        </w:tc>
      </w:tr>
      <w:tr w:rsidR="00EE7628" w:rsidRPr="0005650A" w14:paraId="25973C1B" w14:textId="77777777" w:rsidTr="00EE7628">
        <w:tc>
          <w:tcPr>
            <w:tcW w:w="2795" w:type="dxa"/>
            <w:tcBorders>
              <w:bottom w:val="single" w:sz="12" w:space="0" w:color="2F3490"/>
            </w:tcBorders>
            <w:vAlign w:val="center"/>
          </w:tcPr>
          <w:p w14:paraId="55DCA0B0" w14:textId="77777777" w:rsidR="00EE7628" w:rsidRPr="0005650A" w:rsidRDefault="00EE7628" w:rsidP="00CA4515">
            <w:pPr>
              <w:spacing w:before="80" w:after="80"/>
              <w:jc w:val="center"/>
              <w:rPr>
                <w:rFonts w:ascii="Quicksand" w:hAnsi="Quicksand" w:cs="Arial"/>
                <w:b/>
                <w:bCs/>
                <w:sz w:val="20"/>
                <w:szCs w:val="20"/>
              </w:rPr>
            </w:pPr>
            <w:r w:rsidRPr="0005650A">
              <w:rPr>
                <w:rFonts w:ascii="Quicksand" w:hAnsi="Quicksand" w:cs="Arial"/>
                <w:b/>
                <w:bCs/>
                <w:sz w:val="20"/>
                <w:szCs w:val="20"/>
              </w:rPr>
              <w:t>Active Open Space</w:t>
            </w:r>
          </w:p>
        </w:tc>
        <w:tc>
          <w:tcPr>
            <w:tcW w:w="3163" w:type="dxa"/>
            <w:tcBorders>
              <w:bottom w:val="single" w:sz="12" w:space="0" w:color="2F3490"/>
            </w:tcBorders>
            <w:vAlign w:val="center"/>
          </w:tcPr>
          <w:p w14:paraId="0C0D591B"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482" w:type="dxa"/>
            <w:tcBorders>
              <w:bottom w:val="single" w:sz="12" w:space="0" w:color="2F3490"/>
            </w:tcBorders>
          </w:tcPr>
          <w:p w14:paraId="77201A20" w14:textId="77777777" w:rsidR="00EE7628" w:rsidRPr="0005650A" w:rsidRDefault="00EE7628" w:rsidP="00CA4515">
            <w:pPr>
              <w:spacing w:before="80" w:after="80"/>
              <w:rPr>
                <w:rFonts w:ascii="Quicksand" w:hAnsi="Quicksand" w:cs="Arial"/>
                <w:sz w:val="20"/>
                <w:szCs w:val="20"/>
              </w:rPr>
            </w:pPr>
            <w:r w:rsidRPr="0005650A">
              <w:rPr>
                <w:rFonts w:ascii="Quicksand" w:hAnsi="Quicksand" w:cs="Arial"/>
                <w:sz w:val="20"/>
                <w:szCs w:val="20"/>
              </w:rPr>
              <w:t>An active open space can refer to parks, playgrounds, outdoor activity areas, sports centres, pitches a landscaped area, or other recreational outdoor spaces.</w:t>
            </w:r>
          </w:p>
        </w:tc>
      </w:tr>
    </w:tbl>
    <w:p w14:paraId="6ADDE769" w14:textId="54C3A3DC" w:rsidR="00EE7628" w:rsidRPr="0005650A" w:rsidRDefault="00EE7628">
      <w:pPr>
        <w:rPr>
          <w:rFonts w:ascii="Quicksand" w:hAnsi="Quicksand" w:cs="Arial"/>
        </w:rPr>
        <w:sectPr w:rsidR="00EE7628" w:rsidRPr="0005650A" w:rsidSect="004D1540">
          <w:footerReference w:type="default" r:id="rId12"/>
          <w:pgSz w:w="11906" w:h="16838"/>
          <w:pgMar w:top="1440" w:right="1440" w:bottom="1440" w:left="1440" w:header="708" w:footer="708" w:gutter="0"/>
          <w:pgNumType w:start="0"/>
          <w:cols w:space="708"/>
          <w:titlePg/>
          <w:docGrid w:linePitch="360"/>
        </w:sectPr>
      </w:pPr>
    </w:p>
    <w:p w14:paraId="6955C35B" w14:textId="77777777" w:rsidR="00EE7628" w:rsidRPr="0005650A" w:rsidRDefault="00EE7628">
      <w:pPr>
        <w:rPr>
          <w:rFonts w:ascii="Quicksand" w:hAnsi="Quicksand" w:cs="Arial"/>
        </w:rPr>
      </w:pPr>
      <w:r w:rsidRPr="0005650A">
        <w:rPr>
          <w:rFonts w:ascii="Quicksand" w:hAnsi="Quicksand" w:cs="Arial"/>
          <w:b/>
          <w:bCs/>
          <w:color w:val="EB5126"/>
          <w:sz w:val="90"/>
          <w:szCs w:val="90"/>
        </w:rPr>
        <w:lastRenderedPageBreak/>
        <w:t>A</w:t>
      </w:r>
      <w:r w:rsidRPr="0005650A">
        <w:rPr>
          <w:rFonts w:ascii="Quicksand" w:hAnsi="Quicksand" w:cs="Arial"/>
        </w:rPr>
        <w:t xml:space="preserve"> </w:t>
      </w:r>
    </w:p>
    <w:tbl>
      <w:tblPr>
        <w:tblStyle w:val="TableGrid"/>
        <w:tblW w:w="0" w:type="auto"/>
        <w:tblInd w:w="-15"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3"/>
        <w:gridCol w:w="4482"/>
      </w:tblGrid>
      <w:tr w:rsidR="00EE7628" w:rsidRPr="0005650A" w14:paraId="2DDD4F1D" w14:textId="77777777" w:rsidTr="00CA4515">
        <w:tc>
          <w:tcPr>
            <w:tcW w:w="2795" w:type="dxa"/>
            <w:tcBorders>
              <w:top w:val="single" w:sz="12" w:space="0" w:color="2F3490"/>
            </w:tcBorders>
            <w:shd w:val="clear" w:color="auto" w:fill="C9C9CA"/>
          </w:tcPr>
          <w:p w14:paraId="1A3459D2"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b/>
                <w:bCs/>
              </w:rPr>
              <w:t>Acronym/Term</w:t>
            </w:r>
          </w:p>
        </w:tc>
        <w:tc>
          <w:tcPr>
            <w:tcW w:w="3163" w:type="dxa"/>
            <w:tcBorders>
              <w:top w:val="single" w:sz="12" w:space="0" w:color="2F3490"/>
            </w:tcBorders>
            <w:shd w:val="clear" w:color="auto" w:fill="C9C9CA"/>
          </w:tcPr>
          <w:p w14:paraId="65668602"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b/>
                <w:bCs/>
              </w:rPr>
              <w:t>Definition</w:t>
            </w:r>
          </w:p>
        </w:tc>
        <w:tc>
          <w:tcPr>
            <w:tcW w:w="4482" w:type="dxa"/>
            <w:tcBorders>
              <w:top w:val="single" w:sz="12" w:space="0" w:color="2F3490"/>
            </w:tcBorders>
            <w:shd w:val="clear" w:color="auto" w:fill="C9C9CA"/>
          </w:tcPr>
          <w:p w14:paraId="292FE7D3"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b/>
                <w:bCs/>
              </w:rPr>
              <w:t>Explanation</w:t>
            </w:r>
          </w:p>
        </w:tc>
      </w:tr>
      <w:tr w:rsidR="00EE7628" w:rsidRPr="0005650A" w14:paraId="18F56633" w14:textId="77777777" w:rsidTr="00CA4515">
        <w:tc>
          <w:tcPr>
            <w:tcW w:w="2795" w:type="dxa"/>
          </w:tcPr>
          <w:p w14:paraId="1E30CDA0" w14:textId="77777777" w:rsidR="00EE7628" w:rsidRPr="0005650A" w:rsidRDefault="00EE7628" w:rsidP="00CA4515">
            <w:pPr>
              <w:spacing w:before="80" w:after="80"/>
              <w:jc w:val="center"/>
              <w:rPr>
                <w:rFonts w:ascii="Quicksand" w:hAnsi="Quicksand" w:cs="Arial"/>
                <w:b/>
                <w:bCs/>
                <w:sz w:val="20"/>
                <w:szCs w:val="20"/>
              </w:rPr>
            </w:pPr>
            <w:r w:rsidRPr="0005650A">
              <w:rPr>
                <w:rFonts w:ascii="Quicksand" w:hAnsi="Quicksand" w:cs="Arial"/>
                <w:b/>
                <w:bCs/>
                <w:sz w:val="20"/>
                <w:szCs w:val="20"/>
              </w:rPr>
              <w:t>AEC</w:t>
            </w:r>
          </w:p>
        </w:tc>
        <w:tc>
          <w:tcPr>
            <w:tcW w:w="3163" w:type="dxa"/>
          </w:tcPr>
          <w:p w14:paraId="514D2E8B"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sz w:val="20"/>
                <w:szCs w:val="20"/>
              </w:rPr>
              <w:t>Atlantic Economic Corridor</w:t>
            </w:r>
          </w:p>
        </w:tc>
        <w:tc>
          <w:tcPr>
            <w:tcW w:w="4482" w:type="dxa"/>
          </w:tcPr>
          <w:p w14:paraId="18FF65E9" w14:textId="77777777" w:rsidR="00EE7628" w:rsidRPr="0005650A" w:rsidRDefault="00EE7628" w:rsidP="00CA4515">
            <w:pPr>
              <w:spacing w:before="80" w:after="80"/>
              <w:rPr>
                <w:rFonts w:ascii="Quicksand" w:hAnsi="Quicksand" w:cs="Arial"/>
                <w:sz w:val="20"/>
                <w:szCs w:val="20"/>
              </w:rPr>
            </w:pPr>
            <w:r w:rsidRPr="0005650A">
              <w:rPr>
                <w:rFonts w:ascii="Quicksand" w:hAnsi="Quicksand" w:cs="Arial"/>
                <w:sz w:val="20"/>
                <w:szCs w:val="20"/>
              </w:rPr>
              <w:t>A key initiative of Project Ireland 2040 which seeks to grow the region from Donegal to Kerry significantly in the coming 20 years. It aims to bring about more balanced regional development, economic growth to support the projected growth in population and public space and infrastructure that complements the quality of life on offer along the Atlantic Coast.</w:t>
            </w:r>
          </w:p>
        </w:tc>
      </w:tr>
      <w:tr w:rsidR="00EE7628" w:rsidRPr="0005650A" w14:paraId="08527DA9" w14:textId="77777777" w:rsidTr="00CA4515">
        <w:tc>
          <w:tcPr>
            <w:tcW w:w="2795" w:type="dxa"/>
            <w:vAlign w:val="center"/>
          </w:tcPr>
          <w:p w14:paraId="195E821B" w14:textId="77777777" w:rsidR="00EE7628" w:rsidRPr="0005650A" w:rsidRDefault="00EE7628" w:rsidP="00CA4515">
            <w:pPr>
              <w:spacing w:before="80" w:after="80"/>
              <w:jc w:val="center"/>
              <w:rPr>
                <w:rFonts w:ascii="Quicksand" w:hAnsi="Quicksand" w:cs="Arial"/>
                <w:b/>
                <w:bCs/>
                <w:sz w:val="20"/>
                <w:szCs w:val="20"/>
              </w:rPr>
            </w:pPr>
            <w:r w:rsidRPr="0005650A">
              <w:rPr>
                <w:rFonts w:ascii="Quicksand" w:hAnsi="Quicksand" w:cs="Arial"/>
                <w:b/>
                <w:bCs/>
                <w:sz w:val="20"/>
                <w:szCs w:val="20"/>
              </w:rPr>
              <w:t>Affordable Housing</w:t>
            </w:r>
          </w:p>
        </w:tc>
        <w:tc>
          <w:tcPr>
            <w:tcW w:w="3163" w:type="dxa"/>
            <w:vAlign w:val="center"/>
          </w:tcPr>
          <w:p w14:paraId="59B1F589" w14:textId="77777777" w:rsidR="00EE7628" w:rsidRPr="0005650A" w:rsidRDefault="00EE7628" w:rsidP="00CA4515">
            <w:pPr>
              <w:jc w:val="center"/>
              <w:rPr>
                <w:rFonts w:ascii="Quicksand" w:hAnsi="Quicksand" w:cs="Arial"/>
                <w:sz w:val="20"/>
                <w:szCs w:val="20"/>
              </w:rPr>
            </w:pPr>
            <w:r w:rsidRPr="0005650A">
              <w:rPr>
                <w:rFonts w:ascii="Quicksand" w:hAnsi="Quicksand" w:cs="Arial"/>
                <w:sz w:val="20"/>
                <w:szCs w:val="20"/>
              </w:rPr>
              <w:t>N/A</w:t>
            </w:r>
          </w:p>
        </w:tc>
        <w:tc>
          <w:tcPr>
            <w:tcW w:w="4482" w:type="dxa"/>
          </w:tcPr>
          <w:p w14:paraId="1B257DA9" w14:textId="77777777" w:rsidR="00EE7628" w:rsidRPr="0005650A" w:rsidRDefault="00EE7628" w:rsidP="00CA4515">
            <w:pPr>
              <w:spacing w:before="80" w:after="80"/>
              <w:rPr>
                <w:rFonts w:ascii="Quicksand" w:hAnsi="Quicksand" w:cs="Arial"/>
                <w:sz w:val="20"/>
                <w:szCs w:val="20"/>
              </w:rPr>
            </w:pPr>
            <w:proofErr w:type="gramStart"/>
            <w:r w:rsidRPr="0005650A">
              <w:rPr>
                <w:rFonts w:ascii="Quicksand" w:hAnsi="Quicksand" w:cs="Arial"/>
                <w:sz w:val="20"/>
                <w:szCs w:val="20"/>
              </w:rPr>
              <w:t>With regard to</w:t>
            </w:r>
            <w:proofErr w:type="gramEnd"/>
            <w:r w:rsidRPr="0005650A">
              <w:rPr>
                <w:rFonts w:ascii="Quicksand" w:hAnsi="Quicksand" w:cs="Arial"/>
                <w:sz w:val="20"/>
                <w:szCs w:val="20"/>
              </w:rPr>
              <w:t xml:space="preserve"> Government policy on housing in Ireland, the concept of housing affordability is outlined in Part V of the Planning and Development Act 2000 (Act), where eligibility for affordable housing is defined </w:t>
            </w:r>
            <w:proofErr w:type="gramStart"/>
            <w:r w:rsidRPr="0005650A">
              <w:rPr>
                <w:rFonts w:ascii="Quicksand" w:hAnsi="Quicksand" w:cs="Arial"/>
                <w:sz w:val="20"/>
                <w:szCs w:val="20"/>
              </w:rPr>
              <w:t>on the basis of</w:t>
            </w:r>
            <w:proofErr w:type="gramEnd"/>
            <w:r w:rsidRPr="0005650A">
              <w:rPr>
                <w:rFonts w:ascii="Quicksand" w:hAnsi="Quicksand" w:cs="Arial"/>
                <w:sz w:val="20"/>
                <w:szCs w:val="20"/>
              </w:rPr>
              <w:t xml:space="preserve"> a ratio of mortgage payments to net income – over 35%.</w:t>
            </w:r>
          </w:p>
        </w:tc>
      </w:tr>
      <w:tr w:rsidR="00EE7628" w:rsidRPr="0005650A" w14:paraId="2D9F28A7" w14:textId="77777777" w:rsidTr="00CA4515">
        <w:tc>
          <w:tcPr>
            <w:tcW w:w="2795" w:type="dxa"/>
            <w:vAlign w:val="center"/>
          </w:tcPr>
          <w:p w14:paraId="5FAB77E3" w14:textId="77777777" w:rsidR="00EE7628" w:rsidRPr="0005650A" w:rsidRDefault="00EE7628" w:rsidP="00CA4515">
            <w:pPr>
              <w:spacing w:before="80" w:after="80"/>
              <w:jc w:val="center"/>
              <w:rPr>
                <w:rFonts w:ascii="Quicksand" w:hAnsi="Quicksand" w:cs="Arial"/>
                <w:b/>
                <w:bCs/>
                <w:sz w:val="20"/>
                <w:szCs w:val="20"/>
              </w:rPr>
            </w:pPr>
            <w:r w:rsidRPr="0005650A">
              <w:rPr>
                <w:rFonts w:ascii="Quicksand" w:hAnsi="Quicksand" w:cs="Arial"/>
                <w:b/>
                <w:bCs/>
                <w:sz w:val="20"/>
                <w:szCs w:val="20"/>
              </w:rPr>
              <w:t>AFIR</w:t>
            </w:r>
          </w:p>
        </w:tc>
        <w:tc>
          <w:tcPr>
            <w:tcW w:w="3163" w:type="dxa"/>
            <w:vAlign w:val="center"/>
          </w:tcPr>
          <w:p w14:paraId="502321D8" w14:textId="77777777" w:rsidR="00EE7628" w:rsidRPr="0005650A" w:rsidRDefault="00EE7628" w:rsidP="00CA4515">
            <w:pPr>
              <w:jc w:val="center"/>
              <w:rPr>
                <w:rFonts w:ascii="Quicksand" w:hAnsi="Quicksand" w:cs="Arial"/>
                <w:sz w:val="20"/>
                <w:szCs w:val="20"/>
              </w:rPr>
            </w:pPr>
            <w:r w:rsidRPr="0005650A">
              <w:rPr>
                <w:rFonts w:ascii="Quicksand" w:hAnsi="Quicksand" w:cs="Arial"/>
                <w:sz w:val="20"/>
                <w:szCs w:val="20"/>
              </w:rPr>
              <w:t>Alternative Fuels Infrastructure Regulation (EU 2023/1804 – ‘AFIR’)</w:t>
            </w:r>
          </w:p>
        </w:tc>
        <w:tc>
          <w:tcPr>
            <w:tcW w:w="4482" w:type="dxa"/>
          </w:tcPr>
          <w:p w14:paraId="6ED64843" w14:textId="77777777" w:rsidR="00EE7628" w:rsidRPr="0005650A" w:rsidRDefault="00EE7628" w:rsidP="00CA4515">
            <w:pPr>
              <w:spacing w:before="80" w:after="80"/>
              <w:rPr>
                <w:rFonts w:ascii="Quicksand" w:hAnsi="Quicksand" w:cs="Arial"/>
                <w:sz w:val="20"/>
                <w:szCs w:val="20"/>
              </w:rPr>
            </w:pPr>
            <w:r w:rsidRPr="0005650A">
              <w:rPr>
                <w:rFonts w:ascii="Quicksand" w:hAnsi="Quicksand" w:cs="Arial"/>
                <w:sz w:val="20"/>
                <w:szCs w:val="20"/>
              </w:rPr>
              <w:t>Mandates minimum infrastructure requirements on the European Ten-T transport network, which will ensure that there are sufficient, interoperable recharging and alternative fuel refuelling stations.</w:t>
            </w:r>
          </w:p>
        </w:tc>
      </w:tr>
      <w:tr w:rsidR="00EE7628" w:rsidRPr="0005650A" w14:paraId="23DFC2AD" w14:textId="77777777" w:rsidTr="00CA4515">
        <w:tc>
          <w:tcPr>
            <w:tcW w:w="2795" w:type="dxa"/>
            <w:vAlign w:val="center"/>
          </w:tcPr>
          <w:p w14:paraId="4DE76150" w14:textId="77777777" w:rsidR="00EE7628" w:rsidRPr="0005650A" w:rsidRDefault="00EE7628" w:rsidP="00CA4515">
            <w:pPr>
              <w:spacing w:before="80" w:after="80"/>
              <w:jc w:val="center"/>
              <w:rPr>
                <w:rFonts w:ascii="Quicksand" w:hAnsi="Quicksand" w:cs="Arial"/>
                <w:b/>
                <w:bCs/>
                <w:sz w:val="20"/>
                <w:szCs w:val="20"/>
              </w:rPr>
            </w:pPr>
            <w:r w:rsidRPr="0005650A">
              <w:rPr>
                <w:rFonts w:ascii="Quicksand" w:hAnsi="Quicksand" w:cs="Arial"/>
                <w:b/>
                <w:bCs/>
                <w:sz w:val="20"/>
                <w:szCs w:val="20"/>
              </w:rPr>
              <w:t>AILG</w:t>
            </w:r>
          </w:p>
        </w:tc>
        <w:tc>
          <w:tcPr>
            <w:tcW w:w="3163" w:type="dxa"/>
            <w:vAlign w:val="center"/>
          </w:tcPr>
          <w:p w14:paraId="408D2150"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sz w:val="20"/>
                <w:szCs w:val="20"/>
              </w:rPr>
              <w:t>Association of Irish Local Government</w:t>
            </w:r>
          </w:p>
        </w:tc>
        <w:tc>
          <w:tcPr>
            <w:tcW w:w="4482" w:type="dxa"/>
          </w:tcPr>
          <w:p w14:paraId="0143DF72" w14:textId="77777777" w:rsidR="00EE7628" w:rsidRPr="0005650A" w:rsidRDefault="00EE7628" w:rsidP="00CA4515">
            <w:pPr>
              <w:spacing w:before="80" w:after="80"/>
              <w:rPr>
                <w:rFonts w:ascii="Quicksand" w:hAnsi="Quicksand" w:cs="Arial"/>
                <w:sz w:val="20"/>
                <w:szCs w:val="20"/>
              </w:rPr>
            </w:pPr>
            <w:r w:rsidRPr="0005650A">
              <w:rPr>
                <w:rFonts w:ascii="Quicksand" w:hAnsi="Quicksand" w:cs="Arial"/>
                <w:sz w:val="20"/>
                <w:szCs w:val="20"/>
              </w:rPr>
              <w:t>A representative body that represents and supports the role of Local Authority Elected Members. They are a representative, networking, policy development and training body for the Elected Members of Ireland’s thirty-one County and City Councils.</w:t>
            </w:r>
          </w:p>
        </w:tc>
      </w:tr>
      <w:tr w:rsidR="00EE7628" w:rsidRPr="0005650A" w14:paraId="338213BC" w14:textId="77777777" w:rsidTr="00CA4515">
        <w:tc>
          <w:tcPr>
            <w:tcW w:w="2795" w:type="dxa"/>
            <w:vAlign w:val="center"/>
          </w:tcPr>
          <w:p w14:paraId="5A3C2B68" w14:textId="77777777" w:rsidR="00EE7628" w:rsidRPr="0005650A" w:rsidRDefault="00EE7628" w:rsidP="00CA4515">
            <w:pPr>
              <w:spacing w:before="80" w:after="80"/>
              <w:jc w:val="center"/>
              <w:rPr>
                <w:rFonts w:ascii="Quicksand" w:hAnsi="Quicksand" w:cs="Arial"/>
                <w:b/>
                <w:bCs/>
                <w:sz w:val="20"/>
                <w:szCs w:val="20"/>
              </w:rPr>
            </w:pPr>
            <w:r w:rsidRPr="0005650A">
              <w:rPr>
                <w:rFonts w:ascii="Quicksand" w:hAnsi="Quicksand" w:cs="Arial"/>
                <w:b/>
                <w:bCs/>
                <w:sz w:val="20"/>
                <w:szCs w:val="20"/>
              </w:rPr>
              <w:t>AIR</w:t>
            </w:r>
          </w:p>
        </w:tc>
        <w:tc>
          <w:tcPr>
            <w:tcW w:w="3163" w:type="dxa"/>
            <w:vAlign w:val="center"/>
          </w:tcPr>
          <w:p w14:paraId="515A21D7"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sz w:val="20"/>
                <w:szCs w:val="20"/>
              </w:rPr>
              <w:t>Association of Irish Regions</w:t>
            </w:r>
          </w:p>
        </w:tc>
        <w:tc>
          <w:tcPr>
            <w:tcW w:w="4482" w:type="dxa"/>
          </w:tcPr>
          <w:p w14:paraId="09D10A3A" w14:textId="77777777" w:rsidR="00EE7628" w:rsidRPr="0005650A" w:rsidRDefault="00EE7628" w:rsidP="00CA4515">
            <w:pPr>
              <w:spacing w:before="80" w:after="80"/>
              <w:rPr>
                <w:rFonts w:ascii="Quicksand" w:hAnsi="Quicksand" w:cs="Arial"/>
                <w:sz w:val="20"/>
                <w:szCs w:val="20"/>
              </w:rPr>
            </w:pPr>
            <w:r w:rsidRPr="0005650A">
              <w:rPr>
                <w:rFonts w:ascii="Quicksand" w:hAnsi="Quicksand" w:cs="Arial"/>
                <w:sz w:val="20"/>
                <w:szCs w:val="20"/>
              </w:rPr>
              <w:t>Acts as a representative body for the three regional assemblies in Ireland. It offers advice, guidance, and makes submissions to the Government, its agencies, and EU bodies on behalf of the three regional assemblies.</w:t>
            </w:r>
          </w:p>
        </w:tc>
      </w:tr>
      <w:tr w:rsidR="00EE7628" w:rsidRPr="0005650A" w14:paraId="44320BF0" w14:textId="77777777" w:rsidTr="00CA4515">
        <w:tc>
          <w:tcPr>
            <w:tcW w:w="2795" w:type="dxa"/>
            <w:vAlign w:val="center"/>
          </w:tcPr>
          <w:p w14:paraId="203BE3C6" w14:textId="77777777" w:rsidR="00EE7628" w:rsidRPr="0005650A" w:rsidRDefault="00EE7628" w:rsidP="00CA4515">
            <w:pPr>
              <w:spacing w:before="80" w:after="80"/>
              <w:jc w:val="center"/>
              <w:rPr>
                <w:rFonts w:ascii="Quicksand" w:hAnsi="Quicksand" w:cs="Arial"/>
                <w:b/>
                <w:bCs/>
                <w:sz w:val="20"/>
                <w:szCs w:val="20"/>
              </w:rPr>
            </w:pPr>
            <w:r w:rsidRPr="0005650A">
              <w:rPr>
                <w:rFonts w:ascii="Quicksand" w:hAnsi="Quicksand" w:cs="Arial"/>
                <w:b/>
                <w:bCs/>
                <w:sz w:val="20"/>
                <w:szCs w:val="20"/>
              </w:rPr>
              <w:t>AIRO</w:t>
            </w:r>
          </w:p>
        </w:tc>
        <w:tc>
          <w:tcPr>
            <w:tcW w:w="3163" w:type="dxa"/>
            <w:vAlign w:val="center"/>
          </w:tcPr>
          <w:p w14:paraId="349DD98E"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sz w:val="20"/>
                <w:szCs w:val="20"/>
              </w:rPr>
              <w:t>All-Ireland Research Observatory</w:t>
            </w:r>
          </w:p>
        </w:tc>
        <w:tc>
          <w:tcPr>
            <w:tcW w:w="4482" w:type="dxa"/>
          </w:tcPr>
          <w:p w14:paraId="26AFE006" w14:textId="77777777" w:rsidR="00EE7628" w:rsidRPr="0005650A" w:rsidRDefault="00EE7628" w:rsidP="00CA4515">
            <w:pPr>
              <w:spacing w:before="80" w:after="80"/>
              <w:rPr>
                <w:rFonts w:ascii="Quicksand" w:hAnsi="Quicksand" w:cs="Arial"/>
                <w:sz w:val="20"/>
                <w:szCs w:val="20"/>
              </w:rPr>
            </w:pPr>
            <w:r w:rsidRPr="0005650A">
              <w:rPr>
                <w:rFonts w:ascii="Quicksand" w:hAnsi="Quicksand" w:cs="Arial"/>
                <w:sz w:val="20"/>
                <w:szCs w:val="20"/>
              </w:rPr>
              <w:t xml:space="preserve">Undertakes contracted applied research projects </w:t>
            </w:r>
            <w:proofErr w:type="gramStart"/>
            <w:r w:rsidRPr="0005650A">
              <w:rPr>
                <w:rFonts w:ascii="Quicksand" w:hAnsi="Quicksand" w:cs="Arial"/>
                <w:sz w:val="20"/>
                <w:szCs w:val="20"/>
              </w:rPr>
              <w:t>in the area of</w:t>
            </w:r>
            <w:proofErr w:type="gramEnd"/>
            <w:r w:rsidRPr="0005650A">
              <w:rPr>
                <w:rFonts w:ascii="Quicksand" w:hAnsi="Quicksand" w:cs="Arial"/>
                <w:sz w:val="20"/>
                <w:szCs w:val="20"/>
              </w:rPr>
              <w:t xml:space="preserve"> sociodemographic and economic analysis, spatial planning and environmental analysis. AIRO also provides access to a range of free data visualisation and mapping toolkits that have been designed to improve evidence informed planning in Ireland.</w:t>
            </w:r>
          </w:p>
        </w:tc>
      </w:tr>
    </w:tbl>
    <w:p w14:paraId="33D96A1A" w14:textId="4F00D426" w:rsidR="00492BE6" w:rsidRPr="0005650A" w:rsidRDefault="00EE7628">
      <w:pPr>
        <w:rPr>
          <w:rFonts w:ascii="Quicksand" w:hAnsi="Quicksand" w:cs="Arial"/>
        </w:rPr>
      </w:pPr>
      <w:r w:rsidRPr="0005650A">
        <w:rPr>
          <w:rFonts w:ascii="Quicksand" w:hAnsi="Quicksand" w:cs="Arial"/>
        </w:rPr>
        <w:t xml:space="preserve"> </w:t>
      </w:r>
      <w:r w:rsidR="00492BE6" w:rsidRPr="0005650A">
        <w:rPr>
          <w:rFonts w:ascii="Quicksand" w:hAnsi="Quicksand" w:cs="Arial"/>
        </w:rPr>
        <w:br w:type="page"/>
      </w:r>
    </w:p>
    <w:p w14:paraId="51B56017" w14:textId="7188849E" w:rsidR="00934E09" w:rsidRPr="0005650A" w:rsidRDefault="00EE7628">
      <w:pPr>
        <w:rPr>
          <w:rFonts w:ascii="Quicksand" w:hAnsi="Quicksand" w:cs="Arial"/>
          <w:b/>
          <w:bCs/>
          <w:color w:val="EB5126"/>
          <w:sz w:val="90"/>
          <w:szCs w:val="90"/>
        </w:rPr>
      </w:pPr>
      <w:r w:rsidRPr="0005650A">
        <w:rPr>
          <w:rFonts w:ascii="Quicksand" w:hAnsi="Quicksand" w:cs="Arial"/>
          <w:b/>
          <w:bCs/>
          <w:color w:val="EB5126"/>
          <w:sz w:val="90"/>
          <w:szCs w:val="90"/>
        </w:rPr>
        <w:lastRenderedPageBreak/>
        <w:t>B</w:t>
      </w:r>
    </w:p>
    <w:tbl>
      <w:tblPr>
        <w:tblStyle w:val="TableGrid"/>
        <w:tblW w:w="0" w:type="auto"/>
        <w:tblInd w:w="-45"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3"/>
        <w:gridCol w:w="4484"/>
      </w:tblGrid>
      <w:tr w:rsidR="00EE7628" w:rsidRPr="0005650A" w14:paraId="3D402B31" w14:textId="77777777" w:rsidTr="00CA4515">
        <w:tc>
          <w:tcPr>
            <w:tcW w:w="2795" w:type="dxa"/>
            <w:tcBorders>
              <w:top w:val="single" w:sz="12" w:space="0" w:color="2F3490"/>
            </w:tcBorders>
            <w:shd w:val="clear" w:color="auto" w:fill="C9C9CA"/>
            <w:vAlign w:val="center"/>
          </w:tcPr>
          <w:p w14:paraId="443AD146" w14:textId="77777777" w:rsidR="00EE7628" w:rsidRPr="0005650A" w:rsidRDefault="00EE7628" w:rsidP="00CA4515">
            <w:pPr>
              <w:jc w:val="center"/>
              <w:rPr>
                <w:rFonts w:ascii="Quicksand" w:hAnsi="Quicksand" w:cs="Arial"/>
                <w:sz w:val="20"/>
                <w:szCs w:val="20"/>
              </w:rPr>
            </w:pPr>
            <w:r w:rsidRPr="0005650A">
              <w:rPr>
                <w:rFonts w:ascii="Quicksand" w:hAnsi="Quicksand" w:cs="Arial"/>
                <w:b/>
                <w:bCs/>
              </w:rPr>
              <w:t>Acronym/Term</w:t>
            </w:r>
          </w:p>
        </w:tc>
        <w:tc>
          <w:tcPr>
            <w:tcW w:w="3163" w:type="dxa"/>
            <w:tcBorders>
              <w:top w:val="single" w:sz="12" w:space="0" w:color="2F3490"/>
            </w:tcBorders>
            <w:shd w:val="clear" w:color="auto" w:fill="C9C9CA"/>
            <w:vAlign w:val="center"/>
          </w:tcPr>
          <w:p w14:paraId="1F7B5415"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b/>
                <w:bCs/>
              </w:rPr>
              <w:t>Definition</w:t>
            </w:r>
          </w:p>
        </w:tc>
        <w:tc>
          <w:tcPr>
            <w:tcW w:w="4484" w:type="dxa"/>
            <w:tcBorders>
              <w:top w:val="single" w:sz="12" w:space="0" w:color="2F3490"/>
            </w:tcBorders>
            <w:shd w:val="clear" w:color="auto" w:fill="C9C9CA"/>
          </w:tcPr>
          <w:p w14:paraId="59556CEA"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b/>
                <w:bCs/>
              </w:rPr>
              <w:t>Explanation</w:t>
            </w:r>
          </w:p>
        </w:tc>
      </w:tr>
      <w:tr w:rsidR="00EE7628" w:rsidRPr="0005650A" w14:paraId="1166206A" w14:textId="77777777" w:rsidTr="00CA4515">
        <w:tc>
          <w:tcPr>
            <w:tcW w:w="2795" w:type="dxa"/>
            <w:vAlign w:val="center"/>
          </w:tcPr>
          <w:p w14:paraId="61C5DD00" w14:textId="77777777" w:rsidR="00EE7628" w:rsidRPr="0005650A" w:rsidRDefault="00EE7628" w:rsidP="00CA4515">
            <w:pPr>
              <w:jc w:val="center"/>
              <w:rPr>
                <w:rFonts w:ascii="Quicksand" w:hAnsi="Quicksand" w:cs="Arial"/>
                <w:b/>
                <w:bCs/>
                <w:sz w:val="20"/>
                <w:szCs w:val="20"/>
              </w:rPr>
            </w:pPr>
            <w:proofErr w:type="spellStart"/>
            <w:r w:rsidRPr="0005650A">
              <w:rPr>
                <w:rFonts w:ascii="Quicksand" w:hAnsi="Quicksand" w:cs="Arial"/>
                <w:b/>
                <w:bCs/>
                <w:sz w:val="20"/>
                <w:szCs w:val="20"/>
              </w:rPr>
              <w:t>Backland</w:t>
            </w:r>
            <w:proofErr w:type="spellEnd"/>
            <w:r w:rsidRPr="0005650A">
              <w:rPr>
                <w:rFonts w:ascii="Quicksand" w:hAnsi="Quicksand" w:cs="Arial"/>
                <w:b/>
                <w:bCs/>
                <w:sz w:val="20"/>
                <w:szCs w:val="20"/>
              </w:rPr>
              <w:t xml:space="preserve"> Development</w:t>
            </w:r>
          </w:p>
        </w:tc>
        <w:tc>
          <w:tcPr>
            <w:tcW w:w="3163" w:type="dxa"/>
            <w:vAlign w:val="center"/>
          </w:tcPr>
          <w:p w14:paraId="7EBC3FE8"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tcPr>
          <w:p w14:paraId="16ECB19A" w14:textId="77777777" w:rsidR="00EE7628" w:rsidRPr="0005650A" w:rsidRDefault="00EE7628" w:rsidP="00CA4515">
            <w:pPr>
              <w:spacing w:before="80" w:after="80"/>
              <w:rPr>
                <w:rFonts w:ascii="Quicksand" w:hAnsi="Quicksand" w:cs="Arial"/>
                <w:sz w:val="20"/>
                <w:szCs w:val="20"/>
              </w:rPr>
            </w:pPr>
            <w:r w:rsidRPr="0005650A">
              <w:rPr>
                <w:rFonts w:ascii="Quicksand" w:hAnsi="Quicksand" w:cs="Arial"/>
                <w:sz w:val="20"/>
                <w:szCs w:val="20"/>
              </w:rPr>
              <w:t>Development which takes place to the rear of existing structures fronting a street or roadway.</w:t>
            </w:r>
          </w:p>
        </w:tc>
      </w:tr>
      <w:tr w:rsidR="00EE7628" w:rsidRPr="0005650A" w14:paraId="7D2DFE04" w14:textId="77777777" w:rsidTr="00CA4515">
        <w:tc>
          <w:tcPr>
            <w:tcW w:w="2795" w:type="dxa"/>
            <w:vAlign w:val="center"/>
          </w:tcPr>
          <w:p w14:paraId="15F63038" w14:textId="77777777" w:rsidR="00EE7628" w:rsidRPr="0005650A" w:rsidRDefault="00EE7628" w:rsidP="00CA4515">
            <w:pPr>
              <w:spacing w:before="80" w:after="80"/>
              <w:jc w:val="center"/>
              <w:rPr>
                <w:rFonts w:ascii="Quicksand" w:hAnsi="Quicksand" w:cs="Arial"/>
                <w:b/>
                <w:bCs/>
                <w:sz w:val="20"/>
                <w:szCs w:val="20"/>
              </w:rPr>
            </w:pPr>
            <w:r w:rsidRPr="0005650A">
              <w:rPr>
                <w:rFonts w:ascii="Quicksand" w:hAnsi="Quicksand" w:cs="Arial"/>
                <w:b/>
                <w:bCs/>
                <w:sz w:val="20"/>
                <w:szCs w:val="20"/>
              </w:rPr>
              <w:t>BAP</w:t>
            </w:r>
          </w:p>
        </w:tc>
        <w:tc>
          <w:tcPr>
            <w:tcW w:w="3163" w:type="dxa"/>
            <w:vAlign w:val="center"/>
          </w:tcPr>
          <w:p w14:paraId="20A4802E"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sz w:val="20"/>
                <w:szCs w:val="20"/>
              </w:rPr>
              <w:t>Biodiversity Action Plan</w:t>
            </w:r>
          </w:p>
        </w:tc>
        <w:tc>
          <w:tcPr>
            <w:tcW w:w="4484" w:type="dxa"/>
          </w:tcPr>
          <w:p w14:paraId="61D62227" w14:textId="77777777" w:rsidR="00EE7628" w:rsidRPr="0005650A" w:rsidRDefault="00EE7628" w:rsidP="00CA4515">
            <w:pPr>
              <w:spacing w:before="80" w:after="80"/>
              <w:rPr>
                <w:rFonts w:ascii="Quicksand" w:hAnsi="Quicksand" w:cs="Arial"/>
                <w:sz w:val="20"/>
                <w:szCs w:val="20"/>
              </w:rPr>
            </w:pPr>
            <w:r w:rsidRPr="0005650A">
              <w:rPr>
                <w:rFonts w:ascii="Quicksand" w:hAnsi="Quicksand" w:cs="Arial"/>
                <w:sz w:val="20"/>
                <w:szCs w:val="20"/>
              </w:rPr>
              <w:t xml:space="preserve">A Local BAP is a comprehensive strategy designed by communities of local authorities to safeguard the biodiversity of a specific region. These plans have important impacts for both the environment and </w:t>
            </w:r>
            <w:proofErr w:type="gramStart"/>
            <w:r w:rsidRPr="0005650A">
              <w:rPr>
                <w:rFonts w:ascii="Quicksand" w:hAnsi="Quicksand" w:cs="Arial"/>
                <w:sz w:val="20"/>
                <w:szCs w:val="20"/>
              </w:rPr>
              <w:t>local residents</w:t>
            </w:r>
            <w:proofErr w:type="gramEnd"/>
            <w:r w:rsidRPr="0005650A">
              <w:rPr>
                <w:rFonts w:ascii="Quicksand" w:hAnsi="Quicksand" w:cs="Arial"/>
                <w:sz w:val="20"/>
                <w:szCs w:val="20"/>
              </w:rPr>
              <w:t>.</w:t>
            </w:r>
          </w:p>
          <w:p w14:paraId="6EE909E8" w14:textId="77777777" w:rsidR="00EE7628" w:rsidRPr="0005650A" w:rsidRDefault="00EE7628" w:rsidP="00CA4515">
            <w:pPr>
              <w:spacing w:before="80" w:after="80"/>
              <w:rPr>
                <w:rFonts w:ascii="Quicksand" w:hAnsi="Quicksand" w:cs="Arial"/>
                <w:sz w:val="20"/>
                <w:szCs w:val="20"/>
              </w:rPr>
            </w:pPr>
            <w:r w:rsidRPr="0005650A">
              <w:rPr>
                <w:rFonts w:ascii="Quicksand" w:hAnsi="Quicksand" w:cs="Arial"/>
                <w:sz w:val="20"/>
                <w:szCs w:val="20"/>
              </w:rPr>
              <w:t>Ireland’s 4th National Biodiversity Action Plan (NBAP) sets the national biodiversity agenda for the period 2023-2030 and aims to deliver the transformative changes required to the ways in which we value and protect nature.</w:t>
            </w:r>
          </w:p>
        </w:tc>
      </w:tr>
      <w:tr w:rsidR="00EE7628" w:rsidRPr="0005650A" w14:paraId="64F943C5" w14:textId="77777777" w:rsidTr="00CA4515">
        <w:tc>
          <w:tcPr>
            <w:tcW w:w="2795" w:type="dxa"/>
            <w:vAlign w:val="center"/>
          </w:tcPr>
          <w:p w14:paraId="6876DFA7" w14:textId="77777777" w:rsidR="00EE7628" w:rsidRPr="0005650A" w:rsidRDefault="00EE7628" w:rsidP="00CA4515">
            <w:pPr>
              <w:spacing w:before="80" w:after="80"/>
              <w:jc w:val="center"/>
              <w:rPr>
                <w:rFonts w:ascii="Quicksand" w:hAnsi="Quicksand" w:cs="Arial"/>
                <w:b/>
                <w:bCs/>
                <w:sz w:val="20"/>
                <w:szCs w:val="20"/>
              </w:rPr>
            </w:pPr>
            <w:r w:rsidRPr="0005650A">
              <w:rPr>
                <w:rFonts w:ascii="Quicksand" w:hAnsi="Quicksand" w:cs="Arial"/>
                <w:b/>
                <w:bCs/>
                <w:sz w:val="20"/>
                <w:szCs w:val="20"/>
              </w:rPr>
              <w:t>BGI</w:t>
            </w:r>
          </w:p>
        </w:tc>
        <w:tc>
          <w:tcPr>
            <w:tcW w:w="3163" w:type="dxa"/>
            <w:vAlign w:val="center"/>
          </w:tcPr>
          <w:p w14:paraId="336F01C7"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sz w:val="20"/>
                <w:szCs w:val="20"/>
              </w:rPr>
              <w:t>Blue Green Infrastructure</w:t>
            </w:r>
          </w:p>
        </w:tc>
        <w:tc>
          <w:tcPr>
            <w:tcW w:w="4484" w:type="dxa"/>
          </w:tcPr>
          <w:p w14:paraId="44A40FA7" w14:textId="77777777" w:rsidR="00EE7628" w:rsidRPr="0005650A" w:rsidRDefault="00EE7628" w:rsidP="00CA4515">
            <w:pPr>
              <w:spacing w:before="80" w:after="80"/>
              <w:rPr>
                <w:rFonts w:ascii="Quicksand" w:hAnsi="Quicksand" w:cs="Arial"/>
                <w:sz w:val="20"/>
                <w:szCs w:val="20"/>
              </w:rPr>
            </w:pPr>
            <w:r w:rsidRPr="0005650A">
              <w:rPr>
                <w:rFonts w:ascii="Quicksand" w:hAnsi="Quicksand" w:cs="Arial"/>
                <w:sz w:val="20"/>
                <w:szCs w:val="20"/>
              </w:rPr>
              <w:t>Strategically planned network of natural and semi-natural areas with other environmental features designed and managed to deliver a wide range of ecosystem service.</w:t>
            </w:r>
          </w:p>
        </w:tc>
      </w:tr>
      <w:tr w:rsidR="00EE7628" w:rsidRPr="0005650A" w14:paraId="51CA1E57" w14:textId="77777777" w:rsidTr="00CA4515">
        <w:tc>
          <w:tcPr>
            <w:tcW w:w="2795" w:type="dxa"/>
            <w:vAlign w:val="center"/>
          </w:tcPr>
          <w:p w14:paraId="49A9CF0E" w14:textId="77777777" w:rsidR="00EE7628" w:rsidRPr="0005650A" w:rsidRDefault="00EE7628" w:rsidP="00CA4515">
            <w:pPr>
              <w:spacing w:before="80" w:after="80"/>
              <w:jc w:val="center"/>
              <w:rPr>
                <w:rFonts w:ascii="Quicksand" w:hAnsi="Quicksand" w:cs="Arial"/>
                <w:b/>
                <w:bCs/>
                <w:sz w:val="20"/>
                <w:szCs w:val="20"/>
              </w:rPr>
            </w:pPr>
            <w:r w:rsidRPr="0005650A">
              <w:rPr>
                <w:rFonts w:ascii="Quicksand" w:hAnsi="Quicksand" w:cs="Arial"/>
                <w:b/>
                <w:bCs/>
                <w:sz w:val="20"/>
                <w:szCs w:val="20"/>
              </w:rPr>
              <w:t>Blue Economy</w:t>
            </w:r>
          </w:p>
        </w:tc>
        <w:tc>
          <w:tcPr>
            <w:tcW w:w="3163" w:type="dxa"/>
            <w:vAlign w:val="center"/>
          </w:tcPr>
          <w:p w14:paraId="12793AE8"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tcPr>
          <w:p w14:paraId="4FD5A28F" w14:textId="77777777" w:rsidR="00EE7628" w:rsidRPr="0005650A" w:rsidRDefault="00EE7628" w:rsidP="00CA4515">
            <w:pPr>
              <w:spacing w:before="80" w:after="80"/>
              <w:rPr>
                <w:rFonts w:ascii="Quicksand" w:hAnsi="Quicksand" w:cs="Arial"/>
                <w:sz w:val="20"/>
                <w:szCs w:val="20"/>
              </w:rPr>
            </w:pPr>
            <w:r w:rsidRPr="0005650A">
              <w:rPr>
                <w:rFonts w:ascii="Quicksand" w:hAnsi="Quicksand" w:cs="Arial"/>
                <w:sz w:val="20"/>
                <w:szCs w:val="20"/>
              </w:rPr>
              <w:t>The sustainable use of ocean resources for economic growth, improved livelihoods and jobs, while preserving the health of ocean ecosystems.</w:t>
            </w:r>
          </w:p>
        </w:tc>
      </w:tr>
      <w:tr w:rsidR="00EE7628" w:rsidRPr="0005650A" w14:paraId="174B77A4" w14:textId="77777777" w:rsidTr="00CA4515">
        <w:tc>
          <w:tcPr>
            <w:tcW w:w="2795" w:type="dxa"/>
            <w:vAlign w:val="center"/>
          </w:tcPr>
          <w:p w14:paraId="51FADA01" w14:textId="77777777" w:rsidR="00EE7628" w:rsidRPr="0005650A" w:rsidRDefault="00EE7628" w:rsidP="00CA4515">
            <w:pPr>
              <w:spacing w:before="80" w:after="80"/>
              <w:jc w:val="center"/>
              <w:rPr>
                <w:rFonts w:ascii="Quicksand" w:hAnsi="Quicksand" w:cs="Arial"/>
                <w:b/>
                <w:bCs/>
                <w:sz w:val="20"/>
                <w:szCs w:val="20"/>
              </w:rPr>
            </w:pPr>
            <w:r w:rsidRPr="0005650A">
              <w:rPr>
                <w:rFonts w:ascii="Quicksand" w:hAnsi="Quicksand" w:cs="Arial"/>
                <w:b/>
                <w:bCs/>
                <w:sz w:val="20"/>
                <w:szCs w:val="20"/>
              </w:rPr>
              <w:t>Blueway</w:t>
            </w:r>
          </w:p>
        </w:tc>
        <w:tc>
          <w:tcPr>
            <w:tcW w:w="3163" w:type="dxa"/>
            <w:vAlign w:val="center"/>
          </w:tcPr>
          <w:p w14:paraId="1F8A2F82"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tcPr>
          <w:p w14:paraId="134D4B39" w14:textId="77777777" w:rsidR="00EE7628" w:rsidRPr="0005650A" w:rsidRDefault="00EE7628" w:rsidP="00CA4515">
            <w:pPr>
              <w:spacing w:before="80" w:after="80"/>
              <w:rPr>
                <w:rFonts w:ascii="Quicksand" w:hAnsi="Quicksand" w:cs="Arial"/>
                <w:sz w:val="20"/>
                <w:szCs w:val="20"/>
              </w:rPr>
            </w:pPr>
            <w:r w:rsidRPr="0005650A">
              <w:rPr>
                <w:rFonts w:ascii="Quicksand" w:hAnsi="Quicksand" w:cs="Arial"/>
                <w:sz w:val="20"/>
                <w:szCs w:val="20"/>
              </w:rPr>
              <w:t>A network of multi-activity recreational trails, based on or alongside coastlines, lakes, canals and rivers.</w:t>
            </w:r>
          </w:p>
        </w:tc>
      </w:tr>
      <w:tr w:rsidR="00EE7628" w:rsidRPr="0005650A" w14:paraId="3F3529C3" w14:textId="77777777" w:rsidTr="00CA4515">
        <w:tc>
          <w:tcPr>
            <w:tcW w:w="2795" w:type="dxa"/>
            <w:vAlign w:val="center"/>
          </w:tcPr>
          <w:p w14:paraId="45398F51" w14:textId="77777777" w:rsidR="00EE7628" w:rsidRPr="0005650A" w:rsidRDefault="00EE7628" w:rsidP="00CA4515">
            <w:pPr>
              <w:spacing w:before="80" w:after="80"/>
              <w:jc w:val="center"/>
              <w:rPr>
                <w:rFonts w:ascii="Quicksand" w:hAnsi="Quicksand" w:cs="Arial"/>
                <w:b/>
                <w:bCs/>
                <w:sz w:val="20"/>
                <w:szCs w:val="20"/>
              </w:rPr>
            </w:pPr>
            <w:r w:rsidRPr="0005650A">
              <w:rPr>
                <w:rFonts w:ascii="Quicksand" w:hAnsi="Quicksand" w:cs="Arial"/>
                <w:b/>
                <w:bCs/>
                <w:sz w:val="20"/>
                <w:szCs w:val="20"/>
              </w:rPr>
              <w:t>Brownfield Site</w:t>
            </w:r>
          </w:p>
        </w:tc>
        <w:tc>
          <w:tcPr>
            <w:tcW w:w="3163" w:type="dxa"/>
            <w:vAlign w:val="center"/>
          </w:tcPr>
          <w:p w14:paraId="4C3BEDDE"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tcPr>
          <w:p w14:paraId="32213684" w14:textId="77777777" w:rsidR="00EE7628" w:rsidRPr="0005650A" w:rsidRDefault="00EE7628" w:rsidP="00CA4515">
            <w:pPr>
              <w:spacing w:before="80" w:after="80"/>
              <w:rPr>
                <w:rFonts w:ascii="Quicksand" w:hAnsi="Quicksand" w:cs="Arial"/>
                <w:sz w:val="20"/>
                <w:szCs w:val="20"/>
              </w:rPr>
            </w:pPr>
            <w:r w:rsidRPr="0005650A">
              <w:rPr>
                <w:rFonts w:ascii="Quicksand" w:hAnsi="Quicksand" w:cs="Arial"/>
                <w:sz w:val="20"/>
                <w:szCs w:val="20"/>
              </w:rPr>
              <w:t>Brownfield sites or Brownfield lands, which may be defined as “any land which has been subjected to building, engineering or other operations, excluding temporary uses or urban green spaces”, generally comprise redundant industrial lands or docks but may also include former barracks, hospitals or even occasionally, obsolete housing areas.</w:t>
            </w:r>
          </w:p>
        </w:tc>
      </w:tr>
      <w:tr w:rsidR="00EE7628" w:rsidRPr="0005650A" w14:paraId="71A399D0" w14:textId="77777777" w:rsidTr="00CA4515">
        <w:tc>
          <w:tcPr>
            <w:tcW w:w="2795" w:type="dxa"/>
            <w:vAlign w:val="center"/>
          </w:tcPr>
          <w:p w14:paraId="75900670" w14:textId="77777777" w:rsidR="00EE7628" w:rsidRPr="0005650A" w:rsidRDefault="00EE7628" w:rsidP="00CA4515">
            <w:pPr>
              <w:spacing w:before="80" w:after="80"/>
              <w:jc w:val="center"/>
              <w:rPr>
                <w:rFonts w:ascii="Quicksand" w:hAnsi="Quicksand" w:cs="Arial"/>
                <w:b/>
                <w:bCs/>
                <w:sz w:val="20"/>
                <w:szCs w:val="20"/>
              </w:rPr>
            </w:pPr>
            <w:r w:rsidRPr="0005650A">
              <w:rPr>
                <w:rFonts w:ascii="Quicksand" w:hAnsi="Quicksand" w:cs="Arial"/>
                <w:b/>
                <w:bCs/>
                <w:sz w:val="20"/>
                <w:szCs w:val="20"/>
              </w:rPr>
              <w:t>BRT</w:t>
            </w:r>
          </w:p>
        </w:tc>
        <w:tc>
          <w:tcPr>
            <w:tcW w:w="3163" w:type="dxa"/>
            <w:vAlign w:val="center"/>
          </w:tcPr>
          <w:p w14:paraId="3153E668"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sz w:val="20"/>
                <w:szCs w:val="20"/>
              </w:rPr>
              <w:t>Bus Rapid Transit</w:t>
            </w:r>
          </w:p>
        </w:tc>
        <w:tc>
          <w:tcPr>
            <w:tcW w:w="4484" w:type="dxa"/>
          </w:tcPr>
          <w:p w14:paraId="7ABAF706" w14:textId="77777777" w:rsidR="00EE7628" w:rsidRPr="0005650A" w:rsidRDefault="00EE7628" w:rsidP="00CA4515">
            <w:pPr>
              <w:spacing w:before="80" w:after="80"/>
              <w:rPr>
                <w:rFonts w:ascii="Quicksand" w:hAnsi="Quicksand" w:cs="Arial"/>
                <w:sz w:val="20"/>
                <w:szCs w:val="20"/>
              </w:rPr>
            </w:pPr>
            <w:r w:rsidRPr="0005650A">
              <w:rPr>
                <w:rFonts w:ascii="Quicksand" w:hAnsi="Quicksand" w:cs="Arial"/>
                <w:sz w:val="20"/>
                <w:szCs w:val="20"/>
              </w:rPr>
              <w:t>A high-capacity bus-based transit system that delivers fast, reliable, high quality, safe, and cost-effective services at relatively low cost, metro-level capacities. It achieves that through dedicated bus lanes that are median aligned, off-board fare collection, level boarding, bus priority at intersections, and fast and frequent operations.</w:t>
            </w:r>
          </w:p>
        </w:tc>
      </w:tr>
    </w:tbl>
    <w:p w14:paraId="0194CAF5" w14:textId="77777777" w:rsidR="00EE7628" w:rsidRPr="0005650A" w:rsidRDefault="00EE7628">
      <w:pPr>
        <w:rPr>
          <w:rFonts w:ascii="Quicksand" w:hAnsi="Quicksand" w:cs="Arial"/>
        </w:rPr>
      </w:pPr>
    </w:p>
    <w:p w14:paraId="0260B013" w14:textId="77777777" w:rsidR="00934E09" w:rsidRPr="0005650A" w:rsidRDefault="00934E09">
      <w:pPr>
        <w:rPr>
          <w:rFonts w:ascii="Quicksand" w:hAnsi="Quicksand" w:cs="Arial"/>
        </w:rPr>
      </w:pPr>
      <w:r w:rsidRPr="0005650A">
        <w:rPr>
          <w:rFonts w:ascii="Quicksand" w:hAnsi="Quicksand" w:cs="Arial"/>
        </w:rPr>
        <w:br w:type="page"/>
      </w:r>
    </w:p>
    <w:p w14:paraId="01908CE9" w14:textId="0FAE01B1" w:rsidR="005B73C6" w:rsidRPr="0005650A" w:rsidRDefault="00EE7628">
      <w:pPr>
        <w:rPr>
          <w:rFonts w:ascii="Quicksand" w:hAnsi="Quicksand" w:cs="Arial"/>
          <w:b/>
          <w:bCs/>
          <w:color w:val="EB5126"/>
          <w:sz w:val="90"/>
          <w:szCs w:val="90"/>
        </w:rPr>
      </w:pPr>
      <w:r w:rsidRPr="0005650A">
        <w:rPr>
          <w:rFonts w:ascii="Quicksand" w:hAnsi="Quicksand" w:cs="Arial"/>
          <w:b/>
          <w:bCs/>
          <w:color w:val="EB5126"/>
          <w:sz w:val="90"/>
          <w:szCs w:val="90"/>
        </w:rPr>
        <w:lastRenderedPageBreak/>
        <w:t>B-C</w:t>
      </w:r>
    </w:p>
    <w:tbl>
      <w:tblPr>
        <w:tblStyle w:val="TableGrid"/>
        <w:tblW w:w="0" w:type="auto"/>
        <w:tblInd w:w="-30"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3"/>
        <w:gridCol w:w="4484"/>
      </w:tblGrid>
      <w:tr w:rsidR="00EE7628" w:rsidRPr="0005650A" w14:paraId="61362609" w14:textId="77777777" w:rsidTr="00CA4515">
        <w:trPr>
          <w:cantSplit/>
        </w:trPr>
        <w:tc>
          <w:tcPr>
            <w:tcW w:w="2795" w:type="dxa"/>
            <w:tcBorders>
              <w:top w:val="single" w:sz="12" w:space="0" w:color="2F3490"/>
            </w:tcBorders>
            <w:shd w:val="clear" w:color="auto" w:fill="C9C9CA"/>
            <w:vAlign w:val="center"/>
          </w:tcPr>
          <w:p w14:paraId="74950326"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b/>
                <w:bCs/>
              </w:rPr>
              <w:t>Acronym/Term</w:t>
            </w:r>
          </w:p>
        </w:tc>
        <w:tc>
          <w:tcPr>
            <w:tcW w:w="3163" w:type="dxa"/>
            <w:tcBorders>
              <w:top w:val="single" w:sz="12" w:space="0" w:color="2F3490"/>
            </w:tcBorders>
            <w:shd w:val="clear" w:color="auto" w:fill="C9C9CA"/>
            <w:vAlign w:val="center"/>
          </w:tcPr>
          <w:p w14:paraId="13A6B95A"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b/>
                <w:bCs/>
              </w:rPr>
              <w:t>Definition</w:t>
            </w:r>
          </w:p>
        </w:tc>
        <w:tc>
          <w:tcPr>
            <w:tcW w:w="4484" w:type="dxa"/>
            <w:tcBorders>
              <w:top w:val="single" w:sz="12" w:space="0" w:color="2F3490"/>
            </w:tcBorders>
            <w:shd w:val="clear" w:color="auto" w:fill="C9C9CA"/>
          </w:tcPr>
          <w:p w14:paraId="7E215E93"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b/>
                <w:bCs/>
              </w:rPr>
              <w:t>Explanation</w:t>
            </w:r>
          </w:p>
        </w:tc>
      </w:tr>
      <w:tr w:rsidR="00EE7628" w:rsidRPr="0005650A" w14:paraId="3BF24F1F" w14:textId="77777777" w:rsidTr="00CA4515">
        <w:trPr>
          <w:cantSplit/>
        </w:trPr>
        <w:tc>
          <w:tcPr>
            <w:tcW w:w="2795" w:type="dxa"/>
            <w:vAlign w:val="center"/>
          </w:tcPr>
          <w:p w14:paraId="755E1230" w14:textId="77777777" w:rsidR="00EE7628" w:rsidRPr="0005650A" w:rsidRDefault="00EE7628" w:rsidP="00CA4515">
            <w:pPr>
              <w:spacing w:before="80" w:after="80"/>
              <w:jc w:val="center"/>
              <w:rPr>
                <w:rFonts w:ascii="Quicksand" w:hAnsi="Quicksand" w:cs="Arial"/>
                <w:b/>
                <w:bCs/>
                <w:sz w:val="20"/>
                <w:szCs w:val="20"/>
              </w:rPr>
            </w:pPr>
            <w:r w:rsidRPr="0005650A">
              <w:rPr>
                <w:rFonts w:ascii="Quicksand" w:hAnsi="Quicksand" w:cs="Arial"/>
                <w:b/>
                <w:bCs/>
                <w:sz w:val="20"/>
                <w:szCs w:val="20"/>
              </w:rPr>
              <w:t>BTR</w:t>
            </w:r>
          </w:p>
        </w:tc>
        <w:tc>
          <w:tcPr>
            <w:tcW w:w="3163" w:type="dxa"/>
            <w:vAlign w:val="center"/>
          </w:tcPr>
          <w:p w14:paraId="34ECC35C"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sz w:val="20"/>
                <w:szCs w:val="20"/>
              </w:rPr>
              <w:t>Build-to-Rent</w:t>
            </w:r>
          </w:p>
        </w:tc>
        <w:tc>
          <w:tcPr>
            <w:tcW w:w="4484" w:type="dxa"/>
          </w:tcPr>
          <w:p w14:paraId="7A0F6713" w14:textId="77777777" w:rsidR="00EE7628" w:rsidRPr="0005650A" w:rsidRDefault="00EE7628" w:rsidP="00CA4515">
            <w:pPr>
              <w:spacing w:before="80" w:after="80"/>
              <w:rPr>
                <w:rFonts w:ascii="Quicksand" w:hAnsi="Quicksand" w:cs="Arial"/>
                <w:sz w:val="20"/>
                <w:szCs w:val="20"/>
              </w:rPr>
            </w:pPr>
            <w:r w:rsidRPr="0005650A">
              <w:rPr>
                <w:rFonts w:ascii="Quicksand" w:hAnsi="Quicksand" w:cs="Arial"/>
                <w:sz w:val="20"/>
                <w:szCs w:val="20"/>
              </w:rPr>
              <w:t>Purpose-built residential accommodation and associated amenities built specifically for long-term rental that is managed and serviced in an institutional manner by an institutional landlord.</w:t>
            </w:r>
          </w:p>
        </w:tc>
      </w:tr>
      <w:tr w:rsidR="00EE7628" w:rsidRPr="0005650A" w14:paraId="78591176" w14:textId="77777777" w:rsidTr="00CA4515">
        <w:trPr>
          <w:cantSplit/>
        </w:trPr>
        <w:tc>
          <w:tcPr>
            <w:tcW w:w="2795" w:type="dxa"/>
            <w:vAlign w:val="center"/>
          </w:tcPr>
          <w:p w14:paraId="59D21E9E" w14:textId="77777777" w:rsidR="00EE7628" w:rsidRPr="0005650A" w:rsidRDefault="00EE7628" w:rsidP="00CA4515">
            <w:pPr>
              <w:spacing w:before="80" w:after="80"/>
              <w:jc w:val="center"/>
              <w:rPr>
                <w:rFonts w:ascii="Quicksand" w:hAnsi="Quicksand" w:cs="Arial"/>
                <w:b/>
                <w:bCs/>
                <w:sz w:val="20"/>
                <w:szCs w:val="20"/>
              </w:rPr>
            </w:pPr>
            <w:r w:rsidRPr="0005650A">
              <w:rPr>
                <w:rFonts w:ascii="Quicksand" w:hAnsi="Quicksand" w:cs="Arial"/>
                <w:b/>
                <w:bCs/>
                <w:sz w:val="20"/>
                <w:szCs w:val="20"/>
              </w:rPr>
              <w:t>BUAs</w:t>
            </w:r>
          </w:p>
        </w:tc>
        <w:tc>
          <w:tcPr>
            <w:tcW w:w="3163" w:type="dxa"/>
            <w:vAlign w:val="center"/>
          </w:tcPr>
          <w:p w14:paraId="6CED82BD"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sz w:val="20"/>
                <w:szCs w:val="20"/>
              </w:rPr>
              <w:t>Built Up Areas</w:t>
            </w:r>
          </w:p>
        </w:tc>
        <w:tc>
          <w:tcPr>
            <w:tcW w:w="4484" w:type="dxa"/>
          </w:tcPr>
          <w:p w14:paraId="6EBD89B7" w14:textId="77777777" w:rsidR="00EE7628" w:rsidRPr="0005650A" w:rsidRDefault="00EE7628" w:rsidP="00CA4515">
            <w:pPr>
              <w:spacing w:before="80" w:after="80"/>
              <w:rPr>
                <w:rFonts w:ascii="Quicksand" w:hAnsi="Quicksand" w:cs="Arial"/>
                <w:sz w:val="20"/>
                <w:szCs w:val="20"/>
              </w:rPr>
            </w:pPr>
            <w:r w:rsidRPr="0005650A">
              <w:rPr>
                <w:rFonts w:ascii="Quicksand" w:hAnsi="Quicksand" w:cs="Arial"/>
                <w:sz w:val="20"/>
                <w:szCs w:val="20"/>
              </w:rPr>
              <w:t>BUAs are a new statistical Geography released as part of Census 2022, created by combining small areas to identify the footprint of urban centres across Ireland. They are generated using an objective algorithm run across the State that is used to group buildings together into BUAs.</w:t>
            </w:r>
          </w:p>
        </w:tc>
      </w:tr>
      <w:tr w:rsidR="00EE7628" w:rsidRPr="0005650A" w14:paraId="08EC40FF" w14:textId="77777777" w:rsidTr="00CA4515">
        <w:trPr>
          <w:cantSplit/>
        </w:trPr>
        <w:tc>
          <w:tcPr>
            <w:tcW w:w="2795" w:type="dxa"/>
            <w:vAlign w:val="center"/>
          </w:tcPr>
          <w:p w14:paraId="0BFFCFEF" w14:textId="77777777" w:rsidR="00EE7628" w:rsidRPr="0005650A" w:rsidRDefault="00EE7628" w:rsidP="00CA4515">
            <w:pPr>
              <w:spacing w:before="80" w:after="80"/>
              <w:jc w:val="center"/>
              <w:rPr>
                <w:rFonts w:ascii="Quicksand" w:hAnsi="Quicksand" w:cs="Arial"/>
                <w:b/>
                <w:bCs/>
                <w:sz w:val="20"/>
                <w:szCs w:val="20"/>
              </w:rPr>
            </w:pPr>
            <w:r w:rsidRPr="0005650A">
              <w:rPr>
                <w:rFonts w:ascii="Quicksand" w:hAnsi="Quicksand" w:cs="Arial"/>
                <w:b/>
                <w:bCs/>
                <w:sz w:val="20"/>
                <w:szCs w:val="20"/>
              </w:rPr>
              <w:t>Building Lines</w:t>
            </w:r>
          </w:p>
        </w:tc>
        <w:tc>
          <w:tcPr>
            <w:tcW w:w="3163" w:type="dxa"/>
            <w:vAlign w:val="center"/>
          </w:tcPr>
          <w:p w14:paraId="6FD8C53C"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tcPr>
          <w:p w14:paraId="6A137E96" w14:textId="77777777" w:rsidR="00EE7628" w:rsidRPr="0005650A" w:rsidRDefault="00EE7628" w:rsidP="00CA4515">
            <w:pPr>
              <w:spacing w:before="80" w:after="80"/>
              <w:rPr>
                <w:rFonts w:ascii="Quicksand" w:hAnsi="Quicksand" w:cs="Arial"/>
                <w:sz w:val="20"/>
                <w:szCs w:val="20"/>
              </w:rPr>
            </w:pPr>
            <w:r w:rsidRPr="0005650A">
              <w:rPr>
                <w:rFonts w:ascii="Quicksand" w:hAnsi="Quicksand" w:cs="Arial"/>
                <w:sz w:val="20"/>
                <w:szCs w:val="20"/>
              </w:rPr>
              <w:t>A development line along a street or roadway behind, or in front, of which development is discouraged.</w:t>
            </w:r>
          </w:p>
        </w:tc>
      </w:tr>
      <w:tr w:rsidR="00EE7628" w:rsidRPr="0005650A" w14:paraId="31001B7F" w14:textId="77777777" w:rsidTr="00CA4515">
        <w:trPr>
          <w:cantSplit/>
        </w:trPr>
        <w:tc>
          <w:tcPr>
            <w:tcW w:w="2795" w:type="dxa"/>
            <w:vAlign w:val="center"/>
          </w:tcPr>
          <w:p w14:paraId="6A863DD1" w14:textId="77777777" w:rsidR="00EE7628" w:rsidRPr="0005650A" w:rsidRDefault="00EE7628" w:rsidP="00CA4515">
            <w:pPr>
              <w:spacing w:before="80" w:after="80"/>
              <w:jc w:val="center"/>
              <w:rPr>
                <w:rFonts w:ascii="Quicksand" w:hAnsi="Quicksand" w:cs="Arial"/>
                <w:b/>
                <w:bCs/>
                <w:sz w:val="20"/>
                <w:szCs w:val="20"/>
              </w:rPr>
            </w:pPr>
            <w:r w:rsidRPr="0005650A">
              <w:rPr>
                <w:rFonts w:ascii="Quicksand" w:hAnsi="Quicksand" w:cs="Arial"/>
                <w:b/>
                <w:bCs/>
                <w:sz w:val="20"/>
                <w:szCs w:val="20"/>
              </w:rPr>
              <w:t>Built Environment</w:t>
            </w:r>
          </w:p>
        </w:tc>
        <w:tc>
          <w:tcPr>
            <w:tcW w:w="3163" w:type="dxa"/>
            <w:vAlign w:val="center"/>
          </w:tcPr>
          <w:p w14:paraId="3AFE6A32"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tcPr>
          <w:p w14:paraId="4D3CCFE3" w14:textId="77777777" w:rsidR="00EE7628" w:rsidRPr="0005650A" w:rsidRDefault="00EE7628" w:rsidP="00CA4515">
            <w:pPr>
              <w:spacing w:before="80" w:after="80"/>
              <w:rPr>
                <w:rFonts w:ascii="Quicksand" w:hAnsi="Quicksand" w:cs="Arial"/>
                <w:sz w:val="20"/>
                <w:szCs w:val="20"/>
              </w:rPr>
            </w:pPr>
            <w:r w:rsidRPr="0005650A">
              <w:rPr>
                <w:rFonts w:ascii="Quicksand" w:hAnsi="Quicksand" w:cs="Arial"/>
                <w:sz w:val="20"/>
                <w:szCs w:val="20"/>
              </w:rPr>
              <w:t>Includes man-made structures, features, and facilities viewed collectively as an environment in which people live and work. Refers to both architectural heritage and archaeological heritage.</w:t>
            </w:r>
          </w:p>
        </w:tc>
      </w:tr>
      <w:tr w:rsidR="00EE7628" w:rsidRPr="0005650A" w14:paraId="4E8E1B6E" w14:textId="77777777" w:rsidTr="00CA4515">
        <w:trPr>
          <w:cantSplit/>
        </w:trPr>
        <w:tc>
          <w:tcPr>
            <w:tcW w:w="2795" w:type="dxa"/>
            <w:vAlign w:val="center"/>
          </w:tcPr>
          <w:p w14:paraId="6C2B9D6B" w14:textId="77777777" w:rsidR="00EE7628" w:rsidRPr="0005650A" w:rsidRDefault="00EE7628" w:rsidP="00CA4515">
            <w:pPr>
              <w:spacing w:before="80" w:after="80"/>
              <w:jc w:val="center"/>
              <w:rPr>
                <w:rFonts w:ascii="Quicksand" w:hAnsi="Quicksand" w:cs="Arial"/>
                <w:b/>
                <w:bCs/>
                <w:sz w:val="20"/>
                <w:szCs w:val="20"/>
              </w:rPr>
            </w:pPr>
            <w:r w:rsidRPr="0005650A">
              <w:rPr>
                <w:rFonts w:ascii="Quicksand" w:hAnsi="Quicksand" w:cs="Arial"/>
                <w:b/>
                <w:bCs/>
                <w:sz w:val="20"/>
                <w:szCs w:val="20"/>
              </w:rPr>
              <w:t>CAP24</w:t>
            </w:r>
          </w:p>
        </w:tc>
        <w:tc>
          <w:tcPr>
            <w:tcW w:w="3163" w:type="dxa"/>
            <w:vAlign w:val="center"/>
          </w:tcPr>
          <w:p w14:paraId="6042FA3F"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sz w:val="20"/>
                <w:szCs w:val="20"/>
              </w:rPr>
              <w:t>Climate Action Plan 2024</w:t>
            </w:r>
          </w:p>
        </w:tc>
        <w:tc>
          <w:tcPr>
            <w:tcW w:w="4484" w:type="dxa"/>
          </w:tcPr>
          <w:p w14:paraId="04871DC7" w14:textId="77777777" w:rsidR="00EE7628" w:rsidRPr="0005650A" w:rsidRDefault="00EE7628" w:rsidP="00CA4515">
            <w:pPr>
              <w:spacing w:before="80" w:after="80"/>
              <w:rPr>
                <w:rFonts w:ascii="Quicksand" w:hAnsi="Quicksand" w:cs="Arial"/>
                <w:sz w:val="20"/>
                <w:szCs w:val="20"/>
              </w:rPr>
            </w:pPr>
            <w:r w:rsidRPr="0005650A">
              <w:rPr>
                <w:rFonts w:ascii="Quicksand" w:hAnsi="Quicksand" w:cs="Arial"/>
                <w:sz w:val="20"/>
                <w:szCs w:val="20"/>
              </w:rPr>
              <w:t>The CAP24 is the third annual update to Ireland’s Climate Action Plan. The purpose of the Climate Action Plan is to lay out a roadmap of actions which will ultimately lead us to meeting our national climate objective of pursuing and achieving, by no later than the end of the year 2050, the transition to a climate resilient, biodiversity rich, environmentally sustainable and climate neutral economy. It aligns with the legally binding economy-wide carbon budgets and sectoral emissions ceilings that were agreed by Government in July 2022.</w:t>
            </w:r>
          </w:p>
        </w:tc>
      </w:tr>
    </w:tbl>
    <w:p w14:paraId="3DE77C36" w14:textId="77777777" w:rsidR="00EE7628" w:rsidRPr="0005650A" w:rsidRDefault="00EE7628">
      <w:pPr>
        <w:rPr>
          <w:rFonts w:ascii="Quicksand" w:hAnsi="Quicksand" w:cs="Arial"/>
        </w:rPr>
      </w:pPr>
    </w:p>
    <w:p w14:paraId="40A4196B" w14:textId="77777777" w:rsidR="005B73C6" w:rsidRPr="0005650A" w:rsidRDefault="005B73C6">
      <w:pPr>
        <w:rPr>
          <w:rFonts w:ascii="Quicksand" w:hAnsi="Quicksand" w:cs="Arial"/>
        </w:rPr>
      </w:pPr>
      <w:r w:rsidRPr="0005650A">
        <w:rPr>
          <w:rFonts w:ascii="Quicksand" w:hAnsi="Quicksand" w:cs="Arial"/>
        </w:rPr>
        <w:br w:type="page"/>
      </w:r>
    </w:p>
    <w:p w14:paraId="6A214D3B" w14:textId="0D198D99" w:rsidR="00EE7628" w:rsidRPr="0005650A" w:rsidRDefault="00EE7628">
      <w:pPr>
        <w:rPr>
          <w:rFonts w:ascii="Quicksand" w:hAnsi="Quicksand" w:cs="Arial"/>
        </w:rPr>
      </w:pPr>
      <w:r w:rsidRPr="0005650A">
        <w:rPr>
          <w:rFonts w:ascii="Quicksand" w:hAnsi="Quicksand" w:cs="Arial"/>
          <w:b/>
          <w:bCs/>
          <w:color w:val="EB5126"/>
          <w:sz w:val="90"/>
          <w:szCs w:val="90"/>
        </w:rPr>
        <w:lastRenderedPageBreak/>
        <w:t>C</w:t>
      </w:r>
      <w:r w:rsidRPr="0005650A">
        <w:rPr>
          <w:rFonts w:ascii="Quicksand" w:hAnsi="Quicksand" w:cs="Arial"/>
        </w:rPr>
        <w:t xml:space="preserve"> </w:t>
      </w:r>
    </w:p>
    <w:tbl>
      <w:tblPr>
        <w:tblStyle w:val="TableGrid"/>
        <w:tblW w:w="0" w:type="auto"/>
        <w:tblInd w:w="-45"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3"/>
        <w:gridCol w:w="4484"/>
      </w:tblGrid>
      <w:tr w:rsidR="00EE7628" w:rsidRPr="0005650A" w14:paraId="484C5902" w14:textId="77777777" w:rsidTr="00CA4515">
        <w:trPr>
          <w:cantSplit/>
        </w:trPr>
        <w:tc>
          <w:tcPr>
            <w:tcW w:w="2795" w:type="dxa"/>
            <w:tcBorders>
              <w:top w:val="single" w:sz="12" w:space="0" w:color="2F3490"/>
            </w:tcBorders>
            <w:shd w:val="clear" w:color="auto" w:fill="C9C9CA"/>
            <w:vAlign w:val="center"/>
          </w:tcPr>
          <w:p w14:paraId="6274A276"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b/>
                <w:bCs/>
              </w:rPr>
              <w:t>Acronym/Term</w:t>
            </w:r>
          </w:p>
        </w:tc>
        <w:tc>
          <w:tcPr>
            <w:tcW w:w="3163" w:type="dxa"/>
            <w:tcBorders>
              <w:top w:val="single" w:sz="12" w:space="0" w:color="2F3490"/>
            </w:tcBorders>
            <w:shd w:val="clear" w:color="auto" w:fill="C9C9CA"/>
            <w:vAlign w:val="center"/>
          </w:tcPr>
          <w:p w14:paraId="2F896CF9"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b/>
                <w:bCs/>
              </w:rPr>
              <w:t>Definition</w:t>
            </w:r>
          </w:p>
        </w:tc>
        <w:tc>
          <w:tcPr>
            <w:tcW w:w="4484" w:type="dxa"/>
            <w:tcBorders>
              <w:top w:val="single" w:sz="12" w:space="0" w:color="2F3490"/>
            </w:tcBorders>
            <w:shd w:val="clear" w:color="auto" w:fill="C9C9CA"/>
          </w:tcPr>
          <w:p w14:paraId="462659B5"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b/>
                <w:bCs/>
              </w:rPr>
              <w:t>Explanation</w:t>
            </w:r>
          </w:p>
        </w:tc>
      </w:tr>
      <w:tr w:rsidR="00EE7628" w:rsidRPr="0005650A" w14:paraId="08BFE331" w14:textId="77777777" w:rsidTr="00CA4515">
        <w:trPr>
          <w:cantSplit/>
        </w:trPr>
        <w:tc>
          <w:tcPr>
            <w:tcW w:w="2795" w:type="dxa"/>
            <w:vAlign w:val="center"/>
          </w:tcPr>
          <w:p w14:paraId="33FF7CEA" w14:textId="77777777" w:rsidR="00EE7628" w:rsidRPr="0005650A" w:rsidRDefault="00EE7628" w:rsidP="00CA4515">
            <w:pPr>
              <w:spacing w:before="80" w:after="80"/>
              <w:jc w:val="center"/>
              <w:rPr>
                <w:rFonts w:ascii="Quicksand" w:hAnsi="Quicksand" w:cs="Arial"/>
                <w:b/>
                <w:bCs/>
                <w:sz w:val="20"/>
                <w:szCs w:val="20"/>
              </w:rPr>
            </w:pPr>
            <w:r w:rsidRPr="0005650A">
              <w:rPr>
                <w:rFonts w:ascii="Quicksand" w:hAnsi="Quicksand" w:cs="Arial"/>
                <w:b/>
                <w:bCs/>
                <w:sz w:val="20"/>
                <w:szCs w:val="20"/>
              </w:rPr>
              <w:t>CAP</w:t>
            </w:r>
          </w:p>
        </w:tc>
        <w:tc>
          <w:tcPr>
            <w:tcW w:w="3163" w:type="dxa"/>
            <w:vAlign w:val="center"/>
          </w:tcPr>
          <w:p w14:paraId="6B67F904"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sz w:val="20"/>
                <w:szCs w:val="20"/>
              </w:rPr>
              <w:t>Common Agricultural Policy</w:t>
            </w:r>
          </w:p>
        </w:tc>
        <w:tc>
          <w:tcPr>
            <w:tcW w:w="4484" w:type="dxa"/>
          </w:tcPr>
          <w:p w14:paraId="0EC910C2" w14:textId="77777777" w:rsidR="00EE7628" w:rsidRPr="0005650A" w:rsidRDefault="00EE7628" w:rsidP="00CA4515">
            <w:pPr>
              <w:spacing w:before="80" w:after="80"/>
              <w:rPr>
                <w:rFonts w:ascii="Quicksand" w:hAnsi="Quicksand" w:cs="Arial"/>
                <w:sz w:val="20"/>
                <w:szCs w:val="20"/>
              </w:rPr>
            </w:pPr>
            <w:r w:rsidRPr="0005650A">
              <w:rPr>
                <w:rFonts w:ascii="Quicksand" w:hAnsi="Quicksand" w:cs="Arial"/>
                <w:sz w:val="20"/>
                <w:szCs w:val="20"/>
              </w:rPr>
              <w:t>Launched in 1962, the EU’s CAP is a partnership between agriculture and society, and between Europe and its farmers. It aims to:</w:t>
            </w:r>
          </w:p>
          <w:p w14:paraId="52949128" w14:textId="77777777" w:rsidR="00EE7628" w:rsidRPr="0005650A" w:rsidRDefault="00EE7628" w:rsidP="00CA4515">
            <w:pPr>
              <w:pStyle w:val="ListParagraph"/>
              <w:numPr>
                <w:ilvl w:val="0"/>
                <w:numId w:val="1"/>
              </w:numPr>
              <w:spacing w:before="80" w:after="80"/>
              <w:contextualSpacing w:val="0"/>
              <w:rPr>
                <w:rFonts w:ascii="Quicksand" w:hAnsi="Quicksand" w:cs="Arial"/>
                <w:sz w:val="20"/>
                <w:szCs w:val="20"/>
              </w:rPr>
            </w:pPr>
            <w:r w:rsidRPr="0005650A">
              <w:rPr>
                <w:rFonts w:ascii="Quicksand" w:hAnsi="Quicksand" w:cs="Arial"/>
                <w:sz w:val="20"/>
                <w:szCs w:val="20"/>
              </w:rPr>
              <w:t>support farmers and improve agricultural productivity, ensuring a stable supply of affordable food;</w:t>
            </w:r>
          </w:p>
          <w:p w14:paraId="28918B97" w14:textId="77777777" w:rsidR="00EE7628" w:rsidRPr="0005650A" w:rsidRDefault="00EE7628" w:rsidP="00CA4515">
            <w:pPr>
              <w:pStyle w:val="ListParagraph"/>
              <w:numPr>
                <w:ilvl w:val="0"/>
                <w:numId w:val="1"/>
              </w:numPr>
              <w:spacing w:before="80" w:after="80"/>
              <w:contextualSpacing w:val="0"/>
              <w:rPr>
                <w:rFonts w:ascii="Quicksand" w:hAnsi="Quicksand" w:cs="Arial"/>
                <w:sz w:val="20"/>
                <w:szCs w:val="20"/>
              </w:rPr>
            </w:pPr>
            <w:r w:rsidRPr="0005650A">
              <w:rPr>
                <w:rFonts w:ascii="Quicksand" w:hAnsi="Quicksand" w:cs="Arial"/>
                <w:sz w:val="20"/>
                <w:szCs w:val="20"/>
              </w:rPr>
              <w:t>safeguard European Union farmers to make a reasonable living;</w:t>
            </w:r>
          </w:p>
          <w:p w14:paraId="72A4F472" w14:textId="77777777" w:rsidR="00EE7628" w:rsidRPr="0005650A" w:rsidRDefault="00EE7628" w:rsidP="00CA4515">
            <w:pPr>
              <w:pStyle w:val="ListParagraph"/>
              <w:numPr>
                <w:ilvl w:val="0"/>
                <w:numId w:val="1"/>
              </w:numPr>
              <w:spacing w:before="80" w:after="80"/>
              <w:contextualSpacing w:val="0"/>
              <w:rPr>
                <w:rFonts w:ascii="Quicksand" w:hAnsi="Quicksand" w:cs="Arial"/>
                <w:sz w:val="20"/>
                <w:szCs w:val="20"/>
              </w:rPr>
            </w:pPr>
            <w:r w:rsidRPr="0005650A">
              <w:rPr>
                <w:rFonts w:ascii="Quicksand" w:hAnsi="Quicksand" w:cs="Arial"/>
                <w:sz w:val="20"/>
                <w:szCs w:val="20"/>
              </w:rPr>
              <w:t>help tackle climate change and the sustainable management of natural resources;</w:t>
            </w:r>
          </w:p>
          <w:p w14:paraId="3D42BC64" w14:textId="77777777" w:rsidR="00EE7628" w:rsidRPr="0005650A" w:rsidRDefault="00EE7628" w:rsidP="00CA4515">
            <w:pPr>
              <w:pStyle w:val="ListParagraph"/>
              <w:numPr>
                <w:ilvl w:val="0"/>
                <w:numId w:val="1"/>
              </w:numPr>
              <w:spacing w:before="80" w:after="80"/>
              <w:contextualSpacing w:val="0"/>
              <w:rPr>
                <w:rFonts w:ascii="Quicksand" w:hAnsi="Quicksand" w:cs="Arial"/>
                <w:sz w:val="20"/>
                <w:szCs w:val="20"/>
              </w:rPr>
            </w:pPr>
            <w:r w:rsidRPr="0005650A">
              <w:rPr>
                <w:rFonts w:ascii="Quicksand" w:hAnsi="Quicksand" w:cs="Arial"/>
                <w:sz w:val="20"/>
                <w:szCs w:val="20"/>
              </w:rPr>
              <w:t>maintain rural areas and landscapes across the EU;</w:t>
            </w:r>
          </w:p>
          <w:p w14:paraId="44420F49" w14:textId="77777777" w:rsidR="00EE7628" w:rsidRPr="0005650A" w:rsidRDefault="00EE7628" w:rsidP="00CA4515">
            <w:pPr>
              <w:pStyle w:val="ListParagraph"/>
              <w:numPr>
                <w:ilvl w:val="0"/>
                <w:numId w:val="1"/>
              </w:numPr>
              <w:spacing w:before="80" w:after="80"/>
              <w:contextualSpacing w:val="0"/>
              <w:rPr>
                <w:rFonts w:ascii="Quicksand" w:hAnsi="Quicksand" w:cs="Arial"/>
                <w:sz w:val="20"/>
                <w:szCs w:val="20"/>
              </w:rPr>
            </w:pPr>
            <w:r w:rsidRPr="0005650A">
              <w:rPr>
                <w:rFonts w:ascii="Quicksand" w:hAnsi="Quicksand" w:cs="Arial"/>
                <w:sz w:val="20"/>
                <w:szCs w:val="20"/>
              </w:rPr>
              <w:t>keep the rural economy alive by promoting jobs in farming, agrifood industries and associated sectors.</w:t>
            </w:r>
          </w:p>
          <w:p w14:paraId="35513DE2" w14:textId="77777777" w:rsidR="00EE7628" w:rsidRPr="0005650A" w:rsidRDefault="00EE7628" w:rsidP="00CA4515">
            <w:pPr>
              <w:spacing w:before="80" w:after="80"/>
              <w:rPr>
                <w:rFonts w:ascii="Quicksand" w:hAnsi="Quicksand" w:cs="Arial"/>
                <w:sz w:val="20"/>
                <w:szCs w:val="20"/>
              </w:rPr>
            </w:pPr>
            <w:r w:rsidRPr="0005650A">
              <w:rPr>
                <w:rFonts w:ascii="Quicksand" w:hAnsi="Quicksand" w:cs="Arial"/>
                <w:sz w:val="20"/>
                <w:szCs w:val="20"/>
              </w:rPr>
              <w:t>The CAP is a common policy for all EU countries. It is managed and funded at European level from the resources of the EU’s budget.</w:t>
            </w:r>
          </w:p>
        </w:tc>
      </w:tr>
      <w:tr w:rsidR="00EE7628" w:rsidRPr="0005650A" w14:paraId="6DF52785" w14:textId="77777777" w:rsidTr="00CA4515">
        <w:trPr>
          <w:cantSplit/>
        </w:trPr>
        <w:tc>
          <w:tcPr>
            <w:tcW w:w="2795" w:type="dxa"/>
            <w:vAlign w:val="center"/>
          </w:tcPr>
          <w:p w14:paraId="447B8B58" w14:textId="77777777" w:rsidR="00EE7628" w:rsidRPr="0005650A" w:rsidRDefault="00EE7628" w:rsidP="00CA4515">
            <w:pPr>
              <w:spacing w:before="80" w:after="80"/>
              <w:jc w:val="center"/>
              <w:rPr>
                <w:rFonts w:ascii="Quicksand" w:hAnsi="Quicksand" w:cs="Arial"/>
                <w:b/>
                <w:bCs/>
                <w:sz w:val="20"/>
                <w:szCs w:val="20"/>
              </w:rPr>
            </w:pPr>
            <w:r w:rsidRPr="0005650A">
              <w:rPr>
                <w:rFonts w:ascii="Quicksand" w:hAnsi="Quicksand" w:cs="Arial"/>
                <w:b/>
                <w:bCs/>
                <w:sz w:val="20"/>
                <w:szCs w:val="20"/>
              </w:rPr>
              <w:t>CARO</w:t>
            </w:r>
          </w:p>
        </w:tc>
        <w:tc>
          <w:tcPr>
            <w:tcW w:w="3163" w:type="dxa"/>
            <w:vAlign w:val="center"/>
          </w:tcPr>
          <w:p w14:paraId="529D7FD1"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sz w:val="20"/>
                <w:szCs w:val="20"/>
              </w:rPr>
              <w:t>Climate Action Regional Office</w:t>
            </w:r>
          </w:p>
        </w:tc>
        <w:tc>
          <w:tcPr>
            <w:tcW w:w="4484" w:type="dxa"/>
          </w:tcPr>
          <w:p w14:paraId="7F3D4E63" w14:textId="77777777" w:rsidR="00EE7628" w:rsidRPr="0005650A" w:rsidRDefault="00EE7628" w:rsidP="00CA4515">
            <w:pPr>
              <w:spacing w:before="80" w:after="80"/>
              <w:rPr>
                <w:rFonts w:ascii="Quicksand" w:hAnsi="Quicksand" w:cs="Arial"/>
                <w:sz w:val="20"/>
                <w:szCs w:val="20"/>
              </w:rPr>
            </w:pPr>
            <w:r w:rsidRPr="0005650A">
              <w:rPr>
                <w:rFonts w:ascii="Quicksand" w:hAnsi="Quicksand" w:cs="Arial"/>
                <w:sz w:val="20"/>
                <w:szCs w:val="20"/>
              </w:rPr>
              <w:t>The 4 CAROs (Atlantic Seaboard North, Atlantic Seaboard South, Eastern and Midland and Dublin Metropolitan) were established in 2018 and provide guidance, advice and support to Local Authorities to leverage the capability, reach and resources of the sector to effectively address climate change across Ireland.</w:t>
            </w:r>
          </w:p>
        </w:tc>
      </w:tr>
      <w:tr w:rsidR="00EE7628" w:rsidRPr="0005650A" w14:paraId="03C41BE5" w14:textId="77777777" w:rsidTr="00CA4515">
        <w:trPr>
          <w:cantSplit/>
        </w:trPr>
        <w:tc>
          <w:tcPr>
            <w:tcW w:w="2795" w:type="dxa"/>
            <w:vAlign w:val="center"/>
          </w:tcPr>
          <w:p w14:paraId="70FA0762" w14:textId="77777777" w:rsidR="00EE7628" w:rsidRPr="0005650A" w:rsidRDefault="00EE7628" w:rsidP="00CA4515">
            <w:pPr>
              <w:spacing w:before="80" w:after="80"/>
              <w:jc w:val="center"/>
              <w:rPr>
                <w:rFonts w:ascii="Quicksand" w:hAnsi="Quicksand" w:cs="Arial"/>
                <w:b/>
                <w:bCs/>
                <w:sz w:val="20"/>
                <w:szCs w:val="20"/>
              </w:rPr>
            </w:pPr>
            <w:r w:rsidRPr="0005650A">
              <w:rPr>
                <w:rFonts w:ascii="Quicksand" w:hAnsi="Quicksand" w:cs="Arial"/>
                <w:b/>
                <w:bCs/>
                <w:sz w:val="20"/>
                <w:szCs w:val="20"/>
              </w:rPr>
              <w:t>CCMA</w:t>
            </w:r>
          </w:p>
        </w:tc>
        <w:tc>
          <w:tcPr>
            <w:tcW w:w="3163" w:type="dxa"/>
            <w:vAlign w:val="center"/>
          </w:tcPr>
          <w:p w14:paraId="42FA345C"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sz w:val="20"/>
                <w:szCs w:val="20"/>
              </w:rPr>
              <w:t>County and City Management Association</w:t>
            </w:r>
          </w:p>
        </w:tc>
        <w:tc>
          <w:tcPr>
            <w:tcW w:w="4484" w:type="dxa"/>
          </w:tcPr>
          <w:p w14:paraId="13B78DB5" w14:textId="77777777" w:rsidR="00EE7628" w:rsidRPr="0005650A" w:rsidRDefault="00EE7628" w:rsidP="00CA4515">
            <w:pPr>
              <w:spacing w:before="80" w:after="80"/>
              <w:rPr>
                <w:rFonts w:ascii="Quicksand" w:hAnsi="Quicksand" w:cs="Arial"/>
                <w:sz w:val="20"/>
                <w:szCs w:val="20"/>
              </w:rPr>
            </w:pPr>
            <w:proofErr w:type="gramStart"/>
            <w:r w:rsidRPr="0005650A">
              <w:rPr>
                <w:rFonts w:ascii="Quicksand" w:hAnsi="Quicksand" w:cs="Arial"/>
                <w:sz w:val="20"/>
                <w:szCs w:val="20"/>
              </w:rPr>
              <w:t>Is</w:t>
            </w:r>
            <w:proofErr w:type="gramEnd"/>
            <w:r w:rsidRPr="0005650A">
              <w:rPr>
                <w:rFonts w:ascii="Quicksand" w:hAnsi="Quicksand" w:cs="Arial"/>
                <w:sz w:val="20"/>
                <w:szCs w:val="20"/>
              </w:rPr>
              <w:t xml:space="preserve"> a non-statutory body and a network of the chief executives of the county and city councils and the assistant chief executives of Dublin City Council.</w:t>
            </w:r>
          </w:p>
        </w:tc>
      </w:tr>
    </w:tbl>
    <w:p w14:paraId="1990C8D0" w14:textId="77777777" w:rsidR="00EE7628" w:rsidRPr="0005650A" w:rsidRDefault="00EE7628">
      <w:pPr>
        <w:rPr>
          <w:rFonts w:ascii="Quicksand" w:hAnsi="Quicksand" w:cs="Arial"/>
        </w:rPr>
      </w:pPr>
    </w:p>
    <w:p w14:paraId="709C05D1" w14:textId="61379D5A" w:rsidR="00EE7628" w:rsidRPr="0005650A" w:rsidRDefault="00EE7628">
      <w:pPr>
        <w:rPr>
          <w:rFonts w:ascii="Quicksand" w:hAnsi="Quicksand" w:cs="Arial"/>
        </w:rPr>
      </w:pPr>
    </w:p>
    <w:p w14:paraId="6420AFE5" w14:textId="77777777" w:rsidR="00EE7628" w:rsidRPr="0005650A" w:rsidRDefault="00EE7628">
      <w:pPr>
        <w:rPr>
          <w:rFonts w:ascii="Quicksand" w:hAnsi="Quicksand" w:cs="Arial"/>
        </w:rPr>
      </w:pPr>
    </w:p>
    <w:p w14:paraId="4564A8D6" w14:textId="77777777" w:rsidR="00EE7628" w:rsidRDefault="00EE7628">
      <w:pPr>
        <w:rPr>
          <w:rFonts w:ascii="Quicksand" w:hAnsi="Quicksand" w:cs="Arial"/>
        </w:rPr>
      </w:pPr>
    </w:p>
    <w:p w14:paraId="61F38BDF" w14:textId="77777777" w:rsidR="0005650A" w:rsidRPr="0005650A" w:rsidRDefault="0005650A">
      <w:pPr>
        <w:rPr>
          <w:rFonts w:ascii="Quicksand" w:hAnsi="Quicksand" w:cs="Arial"/>
        </w:rPr>
      </w:pPr>
    </w:p>
    <w:p w14:paraId="4807BC94" w14:textId="6BDA5733" w:rsidR="00EE7628" w:rsidRPr="0005650A" w:rsidRDefault="00EE7628">
      <w:pPr>
        <w:rPr>
          <w:rFonts w:ascii="Quicksand" w:hAnsi="Quicksand" w:cs="Arial"/>
        </w:rPr>
      </w:pPr>
      <w:r w:rsidRPr="0005650A">
        <w:rPr>
          <w:rFonts w:ascii="Quicksand" w:hAnsi="Quicksand" w:cs="Arial"/>
          <w:b/>
          <w:bCs/>
          <w:color w:val="EB5126"/>
          <w:sz w:val="90"/>
          <w:szCs w:val="90"/>
        </w:rPr>
        <w:lastRenderedPageBreak/>
        <w:t>C</w:t>
      </w:r>
    </w:p>
    <w:tbl>
      <w:tblPr>
        <w:tblStyle w:val="TableGrid"/>
        <w:tblW w:w="10442" w:type="dxa"/>
        <w:tblInd w:w="-30"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3"/>
        <w:gridCol w:w="4484"/>
      </w:tblGrid>
      <w:tr w:rsidR="00B3606A" w:rsidRPr="0005650A" w14:paraId="4F38FC5F" w14:textId="77777777" w:rsidTr="00EE7628">
        <w:trPr>
          <w:cantSplit/>
        </w:trPr>
        <w:tc>
          <w:tcPr>
            <w:tcW w:w="2795" w:type="dxa"/>
            <w:tcBorders>
              <w:top w:val="single" w:sz="12" w:space="0" w:color="2F3490"/>
            </w:tcBorders>
            <w:shd w:val="clear" w:color="auto" w:fill="C9C9CA"/>
            <w:vAlign w:val="center"/>
          </w:tcPr>
          <w:p w14:paraId="0E7C93E7" w14:textId="404F8291" w:rsidR="00B3606A" w:rsidRPr="0005650A" w:rsidRDefault="00B3606A" w:rsidP="00B3606A">
            <w:pPr>
              <w:spacing w:before="80" w:after="80"/>
              <w:jc w:val="center"/>
              <w:rPr>
                <w:rFonts w:ascii="Quicksand" w:hAnsi="Quicksand" w:cs="Arial"/>
                <w:sz w:val="20"/>
                <w:szCs w:val="20"/>
              </w:rPr>
            </w:pPr>
            <w:r w:rsidRPr="0005650A">
              <w:rPr>
                <w:rFonts w:ascii="Quicksand" w:hAnsi="Quicksand" w:cs="Arial"/>
                <w:b/>
                <w:bCs/>
              </w:rPr>
              <w:t>Acronym/Term</w:t>
            </w:r>
          </w:p>
        </w:tc>
        <w:tc>
          <w:tcPr>
            <w:tcW w:w="3163" w:type="dxa"/>
            <w:tcBorders>
              <w:top w:val="single" w:sz="12" w:space="0" w:color="2F3490"/>
            </w:tcBorders>
            <w:shd w:val="clear" w:color="auto" w:fill="C9C9CA"/>
            <w:vAlign w:val="center"/>
          </w:tcPr>
          <w:p w14:paraId="5C42CEDF" w14:textId="4550DE06" w:rsidR="00B3606A" w:rsidRPr="0005650A" w:rsidRDefault="00B3606A" w:rsidP="00B3606A">
            <w:pPr>
              <w:spacing w:before="80" w:after="80"/>
              <w:jc w:val="center"/>
              <w:rPr>
                <w:rFonts w:ascii="Quicksand" w:hAnsi="Quicksand" w:cs="Arial"/>
                <w:sz w:val="20"/>
                <w:szCs w:val="20"/>
              </w:rPr>
            </w:pPr>
            <w:r w:rsidRPr="0005650A">
              <w:rPr>
                <w:rFonts w:ascii="Quicksand" w:hAnsi="Quicksand" w:cs="Arial"/>
                <w:b/>
                <w:bCs/>
              </w:rPr>
              <w:t>Definition</w:t>
            </w:r>
          </w:p>
        </w:tc>
        <w:tc>
          <w:tcPr>
            <w:tcW w:w="4484" w:type="dxa"/>
            <w:tcBorders>
              <w:top w:val="single" w:sz="12" w:space="0" w:color="2F3490"/>
            </w:tcBorders>
            <w:shd w:val="clear" w:color="auto" w:fill="C9C9CA"/>
          </w:tcPr>
          <w:p w14:paraId="0A072592" w14:textId="4A6274DB" w:rsidR="00B3606A" w:rsidRPr="0005650A" w:rsidRDefault="00B3606A" w:rsidP="00AD743D">
            <w:pPr>
              <w:spacing w:before="80" w:after="80"/>
              <w:jc w:val="center"/>
              <w:rPr>
                <w:rFonts w:ascii="Quicksand" w:hAnsi="Quicksand" w:cs="Arial"/>
                <w:sz w:val="20"/>
                <w:szCs w:val="20"/>
              </w:rPr>
            </w:pPr>
            <w:r w:rsidRPr="0005650A">
              <w:rPr>
                <w:rFonts w:ascii="Quicksand" w:hAnsi="Quicksand" w:cs="Arial"/>
                <w:b/>
                <w:bCs/>
              </w:rPr>
              <w:t>Explanation</w:t>
            </w:r>
          </w:p>
        </w:tc>
      </w:tr>
      <w:tr w:rsidR="00B025B7" w:rsidRPr="0005650A" w14:paraId="05ABDB04" w14:textId="77777777" w:rsidTr="00EE7628">
        <w:trPr>
          <w:cantSplit/>
        </w:trPr>
        <w:tc>
          <w:tcPr>
            <w:tcW w:w="2795" w:type="dxa"/>
            <w:vAlign w:val="center"/>
          </w:tcPr>
          <w:p w14:paraId="5A963D01" w14:textId="6C5BB918" w:rsidR="00B025B7" w:rsidRPr="0005650A" w:rsidRDefault="00B025B7" w:rsidP="00B025B7">
            <w:pPr>
              <w:spacing w:before="80" w:after="80"/>
              <w:jc w:val="center"/>
              <w:rPr>
                <w:rFonts w:ascii="Quicksand" w:hAnsi="Quicksand" w:cs="Arial"/>
                <w:b/>
                <w:bCs/>
                <w:sz w:val="20"/>
                <w:szCs w:val="20"/>
              </w:rPr>
            </w:pPr>
            <w:r w:rsidRPr="0005650A">
              <w:rPr>
                <w:rFonts w:ascii="Quicksand" w:hAnsi="Quicksand" w:cs="Arial"/>
                <w:b/>
                <w:bCs/>
                <w:sz w:val="20"/>
                <w:szCs w:val="20"/>
              </w:rPr>
              <w:t>CDP</w:t>
            </w:r>
          </w:p>
        </w:tc>
        <w:tc>
          <w:tcPr>
            <w:tcW w:w="3163" w:type="dxa"/>
            <w:vAlign w:val="center"/>
          </w:tcPr>
          <w:p w14:paraId="50AF2382" w14:textId="15D8C682" w:rsidR="00B025B7" w:rsidRPr="0005650A" w:rsidRDefault="00B025B7" w:rsidP="00B025B7">
            <w:pPr>
              <w:spacing w:before="80" w:after="80"/>
              <w:jc w:val="center"/>
              <w:rPr>
                <w:rFonts w:ascii="Quicksand" w:hAnsi="Quicksand" w:cs="Arial"/>
                <w:sz w:val="20"/>
                <w:szCs w:val="20"/>
              </w:rPr>
            </w:pPr>
            <w:r w:rsidRPr="0005650A">
              <w:rPr>
                <w:rFonts w:ascii="Quicksand" w:hAnsi="Quicksand" w:cs="Arial"/>
                <w:sz w:val="20"/>
                <w:szCs w:val="20"/>
              </w:rPr>
              <w:t>City/County Development Plans</w:t>
            </w:r>
          </w:p>
        </w:tc>
        <w:tc>
          <w:tcPr>
            <w:tcW w:w="4484" w:type="dxa"/>
          </w:tcPr>
          <w:p w14:paraId="69F20B64" w14:textId="01FB5342" w:rsidR="00B025B7" w:rsidRPr="0005650A" w:rsidRDefault="00B025B7" w:rsidP="00B025B7">
            <w:pPr>
              <w:spacing w:before="80" w:after="80"/>
              <w:rPr>
                <w:rFonts w:ascii="Quicksand" w:hAnsi="Quicksand" w:cs="Arial"/>
                <w:sz w:val="20"/>
                <w:szCs w:val="20"/>
              </w:rPr>
            </w:pPr>
            <w:r w:rsidRPr="0005650A">
              <w:rPr>
                <w:rFonts w:ascii="Quicksand" w:hAnsi="Quicksand" w:cs="Arial"/>
                <w:sz w:val="20"/>
                <w:szCs w:val="20"/>
              </w:rPr>
              <w:t xml:space="preserve">Statutory documents setting out an integrated overall strategy for the proper planning and sustainable development of the functional area to which the development plan relates. They must be materially consistent with the National Planning Framework; where the planning authority is a coastal planning authority, the National Marine Planning Framework; the </w:t>
            </w:r>
            <w:r w:rsidR="00A96E4D" w:rsidRPr="0005650A">
              <w:rPr>
                <w:rFonts w:ascii="Quicksand" w:hAnsi="Quicksand" w:cs="Arial"/>
                <w:sz w:val="20"/>
                <w:szCs w:val="20"/>
              </w:rPr>
              <w:t>R</w:t>
            </w:r>
            <w:r w:rsidRPr="0005650A">
              <w:rPr>
                <w:rFonts w:ascii="Quicksand" w:hAnsi="Quicksand" w:cs="Arial"/>
                <w:sz w:val="20"/>
                <w:szCs w:val="20"/>
              </w:rPr>
              <w:t xml:space="preserve">egional </w:t>
            </w:r>
            <w:r w:rsidR="00A96E4D" w:rsidRPr="0005650A">
              <w:rPr>
                <w:rFonts w:ascii="Quicksand" w:hAnsi="Quicksand" w:cs="Arial"/>
                <w:sz w:val="20"/>
                <w:szCs w:val="20"/>
              </w:rPr>
              <w:t>S</w:t>
            </w:r>
            <w:r w:rsidRPr="0005650A">
              <w:rPr>
                <w:rFonts w:ascii="Quicksand" w:hAnsi="Quicksand" w:cs="Arial"/>
                <w:sz w:val="20"/>
                <w:szCs w:val="20"/>
              </w:rPr>
              <w:t xml:space="preserve">patial and </w:t>
            </w:r>
            <w:r w:rsidR="009362DE" w:rsidRPr="0005650A">
              <w:rPr>
                <w:rFonts w:ascii="Quicksand" w:hAnsi="Quicksand" w:cs="Arial"/>
                <w:sz w:val="20"/>
                <w:szCs w:val="20"/>
              </w:rPr>
              <w:t>E</w:t>
            </w:r>
            <w:r w:rsidRPr="0005650A">
              <w:rPr>
                <w:rFonts w:ascii="Quicksand" w:hAnsi="Quicksand" w:cs="Arial"/>
                <w:sz w:val="20"/>
                <w:szCs w:val="20"/>
              </w:rPr>
              <w:t xml:space="preserve">conomic </w:t>
            </w:r>
            <w:r w:rsidR="009362DE" w:rsidRPr="0005650A">
              <w:rPr>
                <w:rFonts w:ascii="Quicksand" w:hAnsi="Quicksand" w:cs="Arial"/>
                <w:sz w:val="20"/>
                <w:szCs w:val="20"/>
              </w:rPr>
              <w:t>S</w:t>
            </w:r>
            <w:r w:rsidRPr="0005650A">
              <w:rPr>
                <w:rFonts w:ascii="Quicksand" w:hAnsi="Quicksand" w:cs="Arial"/>
                <w:sz w:val="20"/>
                <w:szCs w:val="20"/>
              </w:rPr>
              <w:t xml:space="preserve">trategy for the region within which the planning authority’s functional area is located; and any relevant </w:t>
            </w:r>
            <w:r w:rsidR="009362DE" w:rsidRPr="0005650A">
              <w:rPr>
                <w:rFonts w:ascii="Quicksand" w:hAnsi="Quicksand" w:cs="Arial"/>
                <w:sz w:val="20"/>
                <w:szCs w:val="20"/>
              </w:rPr>
              <w:t>n</w:t>
            </w:r>
            <w:r w:rsidRPr="0005650A">
              <w:rPr>
                <w:rFonts w:ascii="Quicksand" w:hAnsi="Quicksand" w:cs="Arial"/>
                <w:sz w:val="20"/>
                <w:szCs w:val="20"/>
              </w:rPr>
              <w:t xml:space="preserve">ational </w:t>
            </w:r>
            <w:r w:rsidR="009362DE" w:rsidRPr="0005650A">
              <w:rPr>
                <w:rFonts w:ascii="Quicksand" w:hAnsi="Quicksand" w:cs="Arial"/>
                <w:sz w:val="20"/>
                <w:szCs w:val="20"/>
              </w:rPr>
              <w:t>p</w:t>
            </w:r>
            <w:r w:rsidRPr="0005650A">
              <w:rPr>
                <w:rFonts w:ascii="Quicksand" w:hAnsi="Quicksand" w:cs="Arial"/>
                <w:sz w:val="20"/>
                <w:szCs w:val="20"/>
              </w:rPr>
              <w:t xml:space="preserve">lanning </w:t>
            </w:r>
            <w:r w:rsidR="009362DE" w:rsidRPr="0005650A">
              <w:rPr>
                <w:rFonts w:ascii="Quicksand" w:hAnsi="Quicksand" w:cs="Arial"/>
                <w:sz w:val="20"/>
                <w:szCs w:val="20"/>
              </w:rPr>
              <w:t>p</w:t>
            </w:r>
            <w:r w:rsidRPr="0005650A">
              <w:rPr>
                <w:rFonts w:ascii="Quicksand" w:hAnsi="Quicksand" w:cs="Arial"/>
                <w:sz w:val="20"/>
                <w:szCs w:val="20"/>
              </w:rPr>
              <w:t xml:space="preserve">olicies and </w:t>
            </w:r>
            <w:r w:rsidR="009362DE" w:rsidRPr="0005650A">
              <w:rPr>
                <w:rFonts w:ascii="Quicksand" w:hAnsi="Quicksand" w:cs="Arial"/>
                <w:sz w:val="20"/>
                <w:szCs w:val="20"/>
              </w:rPr>
              <w:t>m</w:t>
            </w:r>
            <w:r w:rsidRPr="0005650A">
              <w:rPr>
                <w:rFonts w:ascii="Quicksand" w:hAnsi="Quicksand" w:cs="Arial"/>
                <w:sz w:val="20"/>
                <w:szCs w:val="20"/>
              </w:rPr>
              <w:t>easures.</w:t>
            </w:r>
          </w:p>
        </w:tc>
      </w:tr>
      <w:tr w:rsidR="00EC5AA1" w:rsidRPr="0005650A" w14:paraId="4EA67FB7" w14:textId="77777777" w:rsidTr="00EE7628">
        <w:trPr>
          <w:cantSplit/>
        </w:trPr>
        <w:tc>
          <w:tcPr>
            <w:tcW w:w="2795" w:type="dxa"/>
            <w:vAlign w:val="center"/>
          </w:tcPr>
          <w:p w14:paraId="2F9E4540" w14:textId="7CA1F894" w:rsidR="00EC5AA1" w:rsidRPr="0005650A" w:rsidRDefault="00EC5AA1" w:rsidP="00EC5AA1">
            <w:pPr>
              <w:spacing w:before="80" w:after="80"/>
              <w:jc w:val="center"/>
              <w:rPr>
                <w:rFonts w:ascii="Quicksand" w:hAnsi="Quicksand" w:cs="Arial"/>
                <w:b/>
                <w:bCs/>
                <w:sz w:val="20"/>
                <w:szCs w:val="20"/>
              </w:rPr>
            </w:pPr>
            <w:r w:rsidRPr="0005650A">
              <w:rPr>
                <w:rFonts w:ascii="Quicksand" w:hAnsi="Quicksand" w:cs="Arial"/>
                <w:b/>
                <w:bCs/>
                <w:sz w:val="20"/>
                <w:szCs w:val="20"/>
              </w:rPr>
              <w:t>CFP</w:t>
            </w:r>
          </w:p>
        </w:tc>
        <w:tc>
          <w:tcPr>
            <w:tcW w:w="3163" w:type="dxa"/>
            <w:vAlign w:val="center"/>
          </w:tcPr>
          <w:p w14:paraId="65D3823D" w14:textId="6CCA5181" w:rsidR="00EC5AA1" w:rsidRPr="0005650A" w:rsidRDefault="00EC5AA1" w:rsidP="00EC5AA1">
            <w:pPr>
              <w:spacing w:before="80" w:after="80"/>
              <w:jc w:val="center"/>
              <w:rPr>
                <w:rFonts w:ascii="Quicksand" w:hAnsi="Quicksand" w:cs="Arial"/>
                <w:sz w:val="20"/>
                <w:szCs w:val="20"/>
              </w:rPr>
            </w:pPr>
            <w:r w:rsidRPr="0005650A">
              <w:rPr>
                <w:rFonts w:ascii="Quicksand" w:hAnsi="Quicksand" w:cs="Arial"/>
                <w:sz w:val="20"/>
                <w:szCs w:val="20"/>
              </w:rPr>
              <w:t>Common Fisheries Policy</w:t>
            </w:r>
          </w:p>
        </w:tc>
        <w:tc>
          <w:tcPr>
            <w:tcW w:w="4484" w:type="dxa"/>
          </w:tcPr>
          <w:p w14:paraId="7E383DC4" w14:textId="28A5B8ED" w:rsidR="00EC5AA1" w:rsidRPr="0005650A" w:rsidRDefault="00EC5AA1" w:rsidP="00EC5AA1">
            <w:pPr>
              <w:spacing w:before="80" w:after="80"/>
              <w:rPr>
                <w:rFonts w:ascii="Quicksand" w:hAnsi="Quicksand" w:cs="Arial"/>
                <w:sz w:val="20"/>
                <w:szCs w:val="20"/>
              </w:rPr>
            </w:pPr>
            <w:r w:rsidRPr="0005650A">
              <w:rPr>
                <w:rFonts w:ascii="Quicksand" w:hAnsi="Quicksand" w:cs="Arial"/>
                <w:sz w:val="20"/>
                <w:szCs w:val="20"/>
              </w:rPr>
              <w:t>A set of rules for sustainably managing European fishing fleets and conserving fish stocks.</w:t>
            </w:r>
          </w:p>
        </w:tc>
      </w:tr>
      <w:tr w:rsidR="00FC4E6B" w:rsidRPr="0005650A" w14:paraId="06B08425" w14:textId="77777777" w:rsidTr="00EE7628">
        <w:trPr>
          <w:cantSplit/>
        </w:trPr>
        <w:tc>
          <w:tcPr>
            <w:tcW w:w="2795" w:type="dxa"/>
            <w:vAlign w:val="center"/>
          </w:tcPr>
          <w:p w14:paraId="74DB06F7" w14:textId="39BC7CAB" w:rsidR="00FC4E6B" w:rsidRPr="0005650A" w:rsidRDefault="00FC4E6B" w:rsidP="00FC4E6B">
            <w:pPr>
              <w:spacing w:before="80" w:after="80"/>
              <w:jc w:val="center"/>
              <w:rPr>
                <w:rFonts w:ascii="Quicksand" w:hAnsi="Quicksand" w:cs="Arial"/>
                <w:b/>
                <w:bCs/>
                <w:sz w:val="20"/>
                <w:szCs w:val="20"/>
              </w:rPr>
            </w:pPr>
            <w:r w:rsidRPr="0005650A">
              <w:rPr>
                <w:rFonts w:ascii="Quicksand" w:hAnsi="Quicksand" w:cs="Arial"/>
                <w:b/>
                <w:bCs/>
                <w:sz w:val="20"/>
                <w:szCs w:val="20"/>
              </w:rPr>
              <w:t>CFRAM</w:t>
            </w:r>
          </w:p>
        </w:tc>
        <w:tc>
          <w:tcPr>
            <w:tcW w:w="3163" w:type="dxa"/>
            <w:vAlign w:val="center"/>
          </w:tcPr>
          <w:p w14:paraId="11A72725" w14:textId="0F077DA5" w:rsidR="00FC4E6B" w:rsidRPr="0005650A" w:rsidRDefault="00FC4E6B" w:rsidP="00FC4E6B">
            <w:pPr>
              <w:spacing w:before="80" w:after="80"/>
              <w:jc w:val="center"/>
              <w:rPr>
                <w:rFonts w:ascii="Quicksand" w:hAnsi="Quicksand" w:cs="Arial"/>
                <w:sz w:val="20"/>
                <w:szCs w:val="20"/>
              </w:rPr>
            </w:pPr>
            <w:r w:rsidRPr="0005650A">
              <w:rPr>
                <w:rFonts w:ascii="Quicksand" w:hAnsi="Quicksand" w:cs="Arial"/>
                <w:sz w:val="20"/>
                <w:szCs w:val="20"/>
              </w:rPr>
              <w:t>Catchment Flood Risk Assessment and Management programme</w:t>
            </w:r>
          </w:p>
        </w:tc>
        <w:tc>
          <w:tcPr>
            <w:tcW w:w="4484" w:type="dxa"/>
          </w:tcPr>
          <w:p w14:paraId="54958231" w14:textId="6111BCD0" w:rsidR="00FC4E6B" w:rsidRPr="0005650A" w:rsidRDefault="00FC4E6B" w:rsidP="00FC4E6B">
            <w:pPr>
              <w:spacing w:before="80" w:after="80"/>
              <w:rPr>
                <w:rFonts w:ascii="Quicksand" w:hAnsi="Quicksand" w:cs="Arial"/>
                <w:sz w:val="20"/>
                <w:szCs w:val="20"/>
              </w:rPr>
            </w:pPr>
            <w:r w:rsidRPr="0005650A">
              <w:rPr>
                <w:rFonts w:ascii="Quicksand" w:hAnsi="Quicksand" w:cs="Arial"/>
                <w:sz w:val="20"/>
                <w:szCs w:val="20"/>
              </w:rPr>
              <w:t>The National CFRAM Programme, was undertaken by the Office of Public Works</w:t>
            </w:r>
            <w:r w:rsidR="00444800" w:rsidRPr="0005650A">
              <w:rPr>
                <w:rFonts w:ascii="Quicksand" w:hAnsi="Quicksand" w:cs="Arial"/>
                <w:sz w:val="20"/>
                <w:szCs w:val="20"/>
              </w:rPr>
              <w:t xml:space="preserve">, </w:t>
            </w:r>
            <w:r w:rsidRPr="0005650A">
              <w:rPr>
                <w:rFonts w:ascii="Quicksand" w:hAnsi="Quicksand" w:cs="Arial"/>
                <w:sz w:val="20"/>
                <w:szCs w:val="20"/>
              </w:rPr>
              <w:t>with a focus on managing flood risk, rather than relying only on flood protection measures aimed at reducing flooding, taking a catchment-based approach to assessing and managing risks within the whole-catchment context and being proactive in assessing and managing flood risks, including the preparation of flood maps and Flood Risk Management Plans.</w:t>
            </w:r>
          </w:p>
        </w:tc>
      </w:tr>
      <w:tr w:rsidR="008404F6" w:rsidRPr="0005650A" w14:paraId="1C7ADE36" w14:textId="77777777" w:rsidTr="00EE7628">
        <w:trPr>
          <w:cantSplit/>
        </w:trPr>
        <w:tc>
          <w:tcPr>
            <w:tcW w:w="2795" w:type="dxa"/>
            <w:vAlign w:val="center"/>
          </w:tcPr>
          <w:p w14:paraId="555AE7E5" w14:textId="5BDDEC9D" w:rsidR="008404F6" w:rsidRPr="0005650A" w:rsidRDefault="008404F6" w:rsidP="008404F6">
            <w:pPr>
              <w:spacing w:before="80" w:after="80"/>
              <w:jc w:val="center"/>
              <w:rPr>
                <w:rFonts w:ascii="Quicksand" w:hAnsi="Quicksand" w:cs="Arial"/>
                <w:b/>
                <w:bCs/>
                <w:sz w:val="20"/>
                <w:szCs w:val="20"/>
              </w:rPr>
            </w:pPr>
            <w:r w:rsidRPr="0005650A">
              <w:rPr>
                <w:rFonts w:ascii="Quicksand" w:hAnsi="Quicksand" w:cs="Arial"/>
                <w:b/>
                <w:bCs/>
                <w:sz w:val="20"/>
                <w:szCs w:val="20"/>
              </w:rPr>
              <w:t>Circular Economy</w:t>
            </w:r>
          </w:p>
        </w:tc>
        <w:tc>
          <w:tcPr>
            <w:tcW w:w="3163" w:type="dxa"/>
            <w:vAlign w:val="center"/>
          </w:tcPr>
          <w:p w14:paraId="1B7F21A6" w14:textId="6BCB2C28" w:rsidR="008404F6" w:rsidRPr="0005650A" w:rsidRDefault="008404F6" w:rsidP="008404F6">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tcPr>
          <w:p w14:paraId="773A8E88" w14:textId="6C69F4A9" w:rsidR="008404F6" w:rsidRPr="0005650A" w:rsidRDefault="008404F6" w:rsidP="008404F6">
            <w:pPr>
              <w:spacing w:before="80" w:after="80"/>
              <w:rPr>
                <w:rFonts w:ascii="Quicksand" w:hAnsi="Quicksand" w:cs="Arial"/>
                <w:sz w:val="20"/>
                <w:szCs w:val="20"/>
              </w:rPr>
            </w:pPr>
            <w:r w:rsidRPr="0005650A">
              <w:rPr>
                <w:rFonts w:ascii="Quicksand" w:hAnsi="Quicksand" w:cs="Arial"/>
                <w:sz w:val="20"/>
                <w:szCs w:val="20"/>
              </w:rPr>
              <w:t xml:space="preserve">The circular economy focuses on reducing the </w:t>
            </w:r>
            <w:proofErr w:type="gramStart"/>
            <w:r w:rsidRPr="0005650A">
              <w:rPr>
                <w:rFonts w:ascii="Quicksand" w:hAnsi="Quicksand" w:cs="Arial"/>
                <w:sz w:val="20"/>
                <w:szCs w:val="20"/>
              </w:rPr>
              <w:t>amount</w:t>
            </w:r>
            <w:proofErr w:type="gramEnd"/>
            <w:r w:rsidRPr="0005650A">
              <w:rPr>
                <w:rFonts w:ascii="Quicksand" w:hAnsi="Quicksand" w:cs="Arial"/>
                <w:sz w:val="20"/>
                <w:szCs w:val="20"/>
              </w:rPr>
              <w:t xml:space="preserve"> of raw materials we use and maximising the value of materials along the production and consumption chain. Waste is recycled where possible and brought back into production processes.</w:t>
            </w:r>
          </w:p>
        </w:tc>
      </w:tr>
      <w:tr w:rsidR="00CF6D3C" w:rsidRPr="0005650A" w14:paraId="54FE587C" w14:textId="77777777" w:rsidTr="00EE7628">
        <w:trPr>
          <w:cantSplit/>
        </w:trPr>
        <w:tc>
          <w:tcPr>
            <w:tcW w:w="2795" w:type="dxa"/>
            <w:vAlign w:val="center"/>
          </w:tcPr>
          <w:p w14:paraId="2563A802" w14:textId="3952955F" w:rsidR="00CF6D3C" w:rsidRPr="0005650A" w:rsidRDefault="00CF6D3C" w:rsidP="00CF6D3C">
            <w:pPr>
              <w:spacing w:before="80" w:after="80"/>
              <w:jc w:val="center"/>
              <w:rPr>
                <w:rFonts w:ascii="Quicksand" w:hAnsi="Quicksand" w:cs="Arial"/>
                <w:b/>
                <w:bCs/>
                <w:sz w:val="20"/>
                <w:szCs w:val="20"/>
              </w:rPr>
            </w:pPr>
            <w:r w:rsidRPr="0005650A">
              <w:rPr>
                <w:rFonts w:ascii="Quicksand" w:hAnsi="Quicksand" w:cs="Arial"/>
                <w:b/>
                <w:bCs/>
                <w:sz w:val="20"/>
                <w:szCs w:val="20"/>
              </w:rPr>
              <w:t>CLÁR</w:t>
            </w:r>
          </w:p>
        </w:tc>
        <w:tc>
          <w:tcPr>
            <w:tcW w:w="3163" w:type="dxa"/>
            <w:vAlign w:val="center"/>
          </w:tcPr>
          <w:p w14:paraId="7B311995" w14:textId="30393062" w:rsidR="00CF6D3C" w:rsidRPr="0005650A" w:rsidRDefault="00CF6D3C" w:rsidP="00CF6D3C">
            <w:pPr>
              <w:spacing w:before="80" w:after="80"/>
              <w:jc w:val="center"/>
              <w:rPr>
                <w:rFonts w:ascii="Quicksand" w:hAnsi="Quicksand" w:cs="Arial"/>
                <w:sz w:val="20"/>
                <w:szCs w:val="20"/>
              </w:rPr>
            </w:pPr>
            <w:proofErr w:type="spellStart"/>
            <w:r w:rsidRPr="0005650A">
              <w:rPr>
                <w:rFonts w:ascii="Quicksand" w:hAnsi="Quicksand" w:cs="Arial"/>
                <w:sz w:val="20"/>
                <w:szCs w:val="20"/>
              </w:rPr>
              <w:t>Ceantair</w:t>
            </w:r>
            <w:proofErr w:type="spellEnd"/>
            <w:r w:rsidRPr="0005650A">
              <w:rPr>
                <w:rFonts w:ascii="Quicksand" w:hAnsi="Quicksand" w:cs="Arial"/>
                <w:sz w:val="20"/>
                <w:szCs w:val="20"/>
              </w:rPr>
              <w:t xml:space="preserve"> Laga Árd-Riachtanais</w:t>
            </w:r>
          </w:p>
        </w:tc>
        <w:tc>
          <w:tcPr>
            <w:tcW w:w="4484" w:type="dxa"/>
          </w:tcPr>
          <w:p w14:paraId="25AF6690" w14:textId="1D01F566" w:rsidR="00CF6D3C" w:rsidRPr="0005650A" w:rsidRDefault="00CF6D3C" w:rsidP="00CF6D3C">
            <w:pPr>
              <w:spacing w:before="80" w:after="80"/>
              <w:rPr>
                <w:rFonts w:ascii="Quicksand" w:hAnsi="Quicksand" w:cs="Arial"/>
                <w:sz w:val="20"/>
                <w:szCs w:val="20"/>
              </w:rPr>
            </w:pPr>
            <w:r w:rsidRPr="0005650A">
              <w:rPr>
                <w:rFonts w:ascii="Quicksand" w:hAnsi="Quicksand" w:cs="Arial"/>
                <w:sz w:val="20"/>
                <w:szCs w:val="20"/>
              </w:rPr>
              <w:t>This is an investment programme for small-scale infrastructural projects in depopulated rural areas. CLÁR supports the development of identified areas by attracting people to live and work there.</w:t>
            </w:r>
          </w:p>
        </w:tc>
      </w:tr>
      <w:tr w:rsidR="00C56142" w:rsidRPr="0005650A" w14:paraId="6A6EF98E" w14:textId="77777777" w:rsidTr="00EE7628">
        <w:trPr>
          <w:cantSplit/>
        </w:trPr>
        <w:tc>
          <w:tcPr>
            <w:tcW w:w="2795" w:type="dxa"/>
            <w:vAlign w:val="center"/>
          </w:tcPr>
          <w:p w14:paraId="6B714BCF" w14:textId="2E95FE59" w:rsidR="00C56142" w:rsidRPr="0005650A" w:rsidRDefault="00C56142" w:rsidP="00C56142">
            <w:pPr>
              <w:spacing w:before="80" w:after="80"/>
              <w:jc w:val="center"/>
              <w:rPr>
                <w:rFonts w:ascii="Quicksand" w:hAnsi="Quicksand" w:cs="Arial"/>
                <w:b/>
                <w:bCs/>
                <w:sz w:val="20"/>
                <w:szCs w:val="20"/>
              </w:rPr>
            </w:pPr>
            <w:r w:rsidRPr="0005650A">
              <w:rPr>
                <w:rFonts w:ascii="Quicksand" w:hAnsi="Quicksand" w:cs="Arial"/>
                <w:b/>
                <w:bCs/>
                <w:sz w:val="20"/>
                <w:szCs w:val="20"/>
              </w:rPr>
              <w:t>Climate Action and Low Carbon Development (Amendment) Act 2021</w:t>
            </w:r>
          </w:p>
        </w:tc>
        <w:tc>
          <w:tcPr>
            <w:tcW w:w="3163" w:type="dxa"/>
            <w:vAlign w:val="center"/>
          </w:tcPr>
          <w:p w14:paraId="7476309E" w14:textId="4B4B6CE1" w:rsidR="00C56142" w:rsidRPr="0005650A" w:rsidRDefault="00C56142" w:rsidP="00C56142">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tcPr>
          <w:p w14:paraId="7534174E" w14:textId="2EC7A0B5" w:rsidR="00C56142" w:rsidRPr="0005650A" w:rsidRDefault="00C56142" w:rsidP="00C56142">
            <w:pPr>
              <w:spacing w:before="80" w:after="80"/>
              <w:rPr>
                <w:rFonts w:ascii="Quicksand" w:hAnsi="Quicksand" w:cs="Arial"/>
                <w:sz w:val="20"/>
                <w:szCs w:val="20"/>
              </w:rPr>
            </w:pPr>
            <w:r w:rsidRPr="0005650A">
              <w:rPr>
                <w:rFonts w:ascii="Quicksand" w:hAnsi="Quicksand" w:cs="Arial"/>
                <w:sz w:val="20"/>
                <w:szCs w:val="20"/>
              </w:rPr>
              <w:t>The Act commits Ireland to 2030 and 2050 targets for reducing greenhouse gas emissions and providing the governance framework. The country is now on a legally binding path to net-zero emissions no later than 2050, and to a 51% reduction in emissions by the end of this decade.</w:t>
            </w:r>
          </w:p>
        </w:tc>
      </w:tr>
    </w:tbl>
    <w:p w14:paraId="098EEA4F" w14:textId="2B31572C" w:rsidR="00C56142" w:rsidRPr="0005650A" w:rsidRDefault="00EE7628">
      <w:pPr>
        <w:rPr>
          <w:rFonts w:ascii="Quicksand" w:hAnsi="Quicksand" w:cs="Arial"/>
        </w:rPr>
      </w:pPr>
      <w:r w:rsidRPr="0005650A">
        <w:rPr>
          <w:rFonts w:ascii="Quicksand" w:hAnsi="Quicksand" w:cs="Arial"/>
          <w:b/>
          <w:bCs/>
          <w:color w:val="EB5126"/>
          <w:sz w:val="90"/>
          <w:szCs w:val="90"/>
        </w:rPr>
        <w:lastRenderedPageBreak/>
        <w:t>C</w:t>
      </w:r>
    </w:p>
    <w:tbl>
      <w:tblPr>
        <w:tblStyle w:val="TableGrid"/>
        <w:tblW w:w="10442" w:type="dxa"/>
        <w:tblInd w:w="-30"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3"/>
        <w:gridCol w:w="4484"/>
      </w:tblGrid>
      <w:tr w:rsidR="00EE7628" w:rsidRPr="0005650A" w14:paraId="2DB37234" w14:textId="77777777" w:rsidTr="00CA4515">
        <w:trPr>
          <w:cantSplit/>
        </w:trPr>
        <w:tc>
          <w:tcPr>
            <w:tcW w:w="2795" w:type="dxa"/>
            <w:tcBorders>
              <w:top w:val="single" w:sz="12" w:space="0" w:color="2F3490"/>
            </w:tcBorders>
            <w:shd w:val="clear" w:color="auto" w:fill="C9C9CA"/>
            <w:vAlign w:val="center"/>
          </w:tcPr>
          <w:p w14:paraId="1651301F"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b/>
                <w:bCs/>
              </w:rPr>
              <w:t>Acronym/Term</w:t>
            </w:r>
          </w:p>
        </w:tc>
        <w:tc>
          <w:tcPr>
            <w:tcW w:w="3163" w:type="dxa"/>
            <w:tcBorders>
              <w:top w:val="single" w:sz="12" w:space="0" w:color="2F3490"/>
            </w:tcBorders>
            <w:shd w:val="clear" w:color="auto" w:fill="C9C9CA"/>
            <w:vAlign w:val="center"/>
          </w:tcPr>
          <w:p w14:paraId="43AFDD58"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b/>
                <w:bCs/>
              </w:rPr>
              <w:t>Definition</w:t>
            </w:r>
          </w:p>
        </w:tc>
        <w:tc>
          <w:tcPr>
            <w:tcW w:w="4484" w:type="dxa"/>
            <w:tcBorders>
              <w:top w:val="single" w:sz="12" w:space="0" w:color="2F3490"/>
            </w:tcBorders>
            <w:shd w:val="clear" w:color="auto" w:fill="C9C9CA"/>
          </w:tcPr>
          <w:p w14:paraId="4CCB48C4"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b/>
                <w:bCs/>
              </w:rPr>
              <w:t>Explanation</w:t>
            </w:r>
          </w:p>
        </w:tc>
      </w:tr>
      <w:tr w:rsidR="00EE7628" w:rsidRPr="0005650A" w14:paraId="38929D2E" w14:textId="77777777" w:rsidTr="00CA4515">
        <w:trPr>
          <w:cantSplit/>
        </w:trPr>
        <w:tc>
          <w:tcPr>
            <w:tcW w:w="2795" w:type="dxa"/>
            <w:vAlign w:val="center"/>
          </w:tcPr>
          <w:p w14:paraId="5830F70D" w14:textId="77777777" w:rsidR="00EE7628" w:rsidRPr="0005650A" w:rsidRDefault="00EE7628" w:rsidP="00CA4515">
            <w:pPr>
              <w:spacing w:before="80" w:after="80"/>
              <w:jc w:val="center"/>
              <w:rPr>
                <w:rFonts w:ascii="Quicksand" w:hAnsi="Quicksand" w:cs="Arial"/>
                <w:b/>
                <w:bCs/>
                <w:sz w:val="20"/>
                <w:szCs w:val="20"/>
              </w:rPr>
            </w:pPr>
            <w:r w:rsidRPr="0005650A">
              <w:rPr>
                <w:rFonts w:ascii="Quicksand" w:hAnsi="Quicksand" w:cs="Arial"/>
                <w:b/>
                <w:bCs/>
                <w:sz w:val="20"/>
                <w:szCs w:val="20"/>
              </w:rPr>
              <w:t>CMATS</w:t>
            </w:r>
          </w:p>
        </w:tc>
        <w:tc>
          <w:tcPr>
            <w:tcW w:w="3163" w:type="dxa"/>
            <w:vAlign w:val="center"/>
          </w:tcPr>
          <w:p w14:paraId="69829678"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sz w:val="20"/>
                <w:szCs w:val="20"/>
              </w:rPr>
              <w:t>Cork Metropolitan Area Transport Strategy</w:t>
            </w:r>
          </w:p>
        </w:tc>
        <w:tc>
          <w:tcPr>
            <w:tcW w:w="4484" w:type="dxa"/>
          </w:tcPr>
          <w:p w14:paraId="51D3773F" w14:textId="77777777" w:rsidR="00EE7628" w:rsidRPr="0005650A" w:rsidRDefault="00EE7628" w:rsidP="00CA4515">
            <w:pPr>
              <w:spacing w:before="80" w:after="80"/>
              <w:rPr>
                <w:rFonts w:ascii="Quicksand" w:hAnsi="Quicksand" w:cs="Arial"/>
                <w:sz w:val="20"/>
                <w:szCs w:val="20"/>
              </w:rPr>
            </w:pPr>
            <w:r w:rsidRPr="0005650A">
              <w:rPr>
                <w:rFonts w:ascii="Quicksand" w:hAnsi="Quicksand" w:cs="Arial"/>
                <w:sz w:val="20"/>
                <w:szCs w:val="20"/>
              </w:rPr>
              <w:t>The 2040 Strategy has been developed by the National Transport Authority in collaboration with Transport Infrastructure Ireland, Cork City Council and Cork County Council. A key principle for CMATS is to reduce dependency on the private car within the Cork Metropolitan Area, while increasing the appeal of sustainable transport options. Another fundamental principle of the strategy is to support the future growth of the Cork Metropolitan Area through the supply of an efficient transport network.</w:t>
            </w:r>
          </w:p>
        </w:tc>
      </w:tr>
      <w:tr w:rsidR="00EE7628" w:rsidRPr="0005650A" w14:paraId="62AE63C9" w14:textId="77777777" w:rsidTr="00CA4515">
        <w:trPr>
          <w:cantSplit/>
        </w:trPr>
        <w:tc>
          <w:tcPr>
            <w:tcW w:w="2795" w:type="dxa"/>
            <w:vAlign w:val="center"/>
          </w:tcPr>
          <w:p w14:paraId="6BA4B9C3" w14:textId="77777777" w:rsidR="00EE7628" w:rsidRPr="0005650A" w:rsidRDefault="00EE7628" w:rsidP="00CA4515">
            <w:pPr>
              <w:spacing w:before="80" w:after="80"/>
              <w:jc w:val="center"/>
              <w:rPr>
                <w:rFonts w:ascii="Quicksand" w:hAnsi="Quicksand" w:cs="Arial"/>
                <w:b/>
                <w:bCs/>
                <w:sz w:val="20"/>
                <w:szCs w:val="20"/>
              </w:rPr>
            </w:pPr>
            <w:r w:rsidRPr="0005650A">
              <w:rPr>
                <w:rFonts w:ascii="Quicksand" w:hAnsi="Quicksand" w:cs="Arial"/>
                <w:b/>
                <w:bCs/>
                <w:sz w:val="20"/>
                <w:szCs w:val="20"/>
              </w:rPr>
              <w:t>Compact Growth</w:t>
            </w:r>
          </w:p>
        </w:tc>
        <w:tc>
          <w:tcPr>
            <w:tcW w:w="3163" w:type="dxa"/>
            <w:vAlign w:val="center"/>
          </w:tcPr>
          <w:p w14:paraId="297755B1"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tcPr>
          <w:p w14:paraId="621F37D9" w14:textId="77777777" w:rsidR="00EE7628" w:rsidRPr="0005650A" w:rsidRDefault="00EE7628" w:rsidP="00CA4515">
            <w:pPr>
              <w:spacing w:before="80" w:after="80"/>
              <w:rPr>
                <w:rFonts w:ascii="Quicksand" w:hAnsi="Quicksand" w:cs="Arial"/>
                <w:sz w:val="20"/>
                <w:szCs w:val="20"/>
              </w:rPr>
            </w:pPr>
            <w:r w:rsidRPr="0005650A">
              <w:rPr>
                <w:rFonts w:ascii="Quicksand" w:hAnsi="Quicksand" w:cs="Arial"/>
                <w:sz w:val="20"/>
                <w:szCs w:val="20"/>
              </w:rPr>
              <w:t>Compact Growth is defined in more detail in the National Planning Framework and targets a greater proportion (40%) of future housing development in Ireland to be within the existing ‘footprint’ of built-up areas. It includes an emphasis on the renewal of existing settlements, rather than continued sprawl.</w:t>
            </w:r>
          </w:p>
        </w:tc>
      </w:tr>
      <w:tr w:rsidR="00EE7628" w:rsidRPr="0005650A" w14:paraId="01114B03" w14:textId="77777777" w:rsidTr="00CA4515">
        <w:trPr>
          <w:cantSplit/>
        </w:trPr>
        <w:tc>
          <w:tcPr>
            <w:tcW w:w="2795" w:type="dxa"/>
            <w:vAlign w:val="center"/>
          </w:tcPr>
          <w:p w14:paraId="5736FBB2" w14:textId="77777777" w:rsidR="00EE7628" w:rsidRPr="0005650A" w:rsidRDefault="00EE7628" w:rsidP="00CA4515">
            <w:pPr>
              <w:spacing w:before="80" w:after="80"/>
              <w:jc w:val="center"/>
              <w:rPr>
                <w:rFonts w:ascii="Quicksand" w:hAnsi="Quicksand" w:cs="Arial"/>
                <w:b/>
                <w:bCs/>
                <w:sz w:val="20"/>
                <w:szCs w:val="20"/>
              </w:rPr>
            </w:pPr>
            <w:r w:rsidRPr="0005650A">
              <w:rPr>
                <w:rFonts w:ascii="Quicksand" w:hAnsi="Quicksand" w:cs="Arial"/>
                <w:b/>
                <w:bCs/>
                <w:sz w:val="20"/>
                <w:szCs w:val="20"/>
              </w:rPr>
              <w:t>CPO</w:t>
            </w:r>
          </w:p>
        </w:tc>
        <w:tc>
          <w:tcPr>
            <w:tcW w:w="3163" w:type="dxa"/>
            <w:vAlign w:val="center"/>
          </w:tcPr>
          <w:p w14:paraId="7362C828"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sz w:val="20"/>
                <w:szCs w:val="20"/>
              </w:rPr>
              <w:t>Compulsory Purchase Order</w:t>
            </w:r>
          </w:p>
        </w:tc>
        <w:tc>
          <w:tcPr>
            <w:tcW w:w="4484" w:type="dxa"/>
          </w:tcPr>
          <w:p w14:paraId="2FA5A756" w14:textId="77777777" w:rsidR="00EE7628" w:rsidRPr="0005650A" w:rsidRDefault="00EE7628" w:rsidP="00CA4515">
            <w:pPr>
              <w:spacing w:before="80" w:after="80"/>
              <w:rPr>
                <w:rFonts w:ascii="Quicksand" w:hAnsi="Quicksand" w:cs="Arial"/>
                <w:sz w:val="20"/>
                <w:szCs w:val="20"/>
              </w:rPr>
            </w:pPr>
            <w:r w:rsidRPr="0005650A">
              <w:rPr>
                <w:rFonts w:ascii="Quicksand" w:hAnsi="Quicksand" w:cs="Arial"/>
                <w:sz w:val="20"/>
                <w:szCs w:val="20"/>
              </w:rPr>
              <w:t>A CPO is a legal function that allows certain statutory bodies which need to take land or property to do so without the consent of the owner. The compulsory acquisition of land takes place in Ireland to allow a public infrastructure project to go ahead for the common good.</w:t>
            </w:r>
          </w:p>
        </w:tc>
      </w:tr>
      <w:tr w:rsidR="00EE7628" w:rsidRPr="0005650A" w14:paraId="7B7D8BDB" w14:textId="77777777" w:rsidTr="00CA4515">
        <w:trPr>
          <w:cantSplit/>
        </w:trPr>
        <w:tc>
          <w:tcPr>
            <w:tcW w:w="2795" w:type="dxa"/>
            <w:vAlign w:val="center"/>
          </w:tcPr>
          <w:p w14:paraId="0F77717C" w14:textId="77777777" w:rsidR="00EE7628" w:rsidRPr="0005650A" w:rsidRDefault="00EE7628" w:rsidP="00CA4515">
            <w:pPr>
              <w:spacing w:before="80" w:after="80"/>
              <w:jc w:val="center"/>
              <w:rPr>
                <w:rFonts w:ascii="Quicksand" w:hAnsi="Quicksand" w:cs="Arial"/>
                <w:b/>
                <w:bCs/>
                <w:sz w:val="20"/>
                <w:szCs w:val="20"/>
              </w:rPr>
            </w:pPr>
            <w:r w:rsidRPr="0005650A">
              <w:rPr>
                <w:rFonts w:ascii="Quicksand" w:hAnsi="Quicksand" w:cs="Arial"/>
                <w:b/>
                <w:bCs/>
                <w:sz w:val="20"/>
                <w:szCs w:val="20"/>
              </w:rPr>
              <w:t>CRU</w:t>
            </w:r>
          </w:p>
        </w:tc>
        <w:tc>
          <w:tcPr>
            <w:tcW w:w="3163" w:type="dxa"/>
            <w:vAlign w:val="center"/>
          </w:tcPr>
          <w:p w14:paraId="744948C8"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sz w:val="20"/>
                <w:szCs w:val="20"/>
              </w:rPr>
              <w:t>Commission for Regulation of Utilities</w:t>
            </w:r>
          </w:p>
        </w:tc>
        <w:tc>
          <w:tcPr>
            <w:tcW w:w="4484" w:type="dxa"/>
          </w:tcPr>
          <w:p w14:paraId="3A7A28D7" w14:textId="77777777" w:rsidR="00EE7628" w:rsidRPr="0005650A" w:rsidRDefault="00EE7628" w:rsidP="00CA4515">
            <w:pPr>
              <w:spacing w:before="80" w:after="80"/>
              <w:rPr>
                <w:rFonts w:ascii="Quicksand" w:hAnsi="Quicksand" w:cs="Arial"/>
                <w:sz w:val="20"/>
                <w:szCs w:val="20"/>
              </w:rPr>
            </w:pPr>
            <w:r w:rsidRPr="0005650A">
              <w:rPr>
                <w:rFonts w:ascii="Quicksand" w:hAnsi="Quicksand" w:cs="Arial"/>
                <w:sz w:val="20"/>
                <w:szCs w:val="20"/>
              </w:rPr>
              <w:t>This is Ireland’s independent energy and water regulator. Their work impacts Irish homes and businesses ensuring safe, secure and sustainable energy and water supplies for all customers.</w:t>
            </w:r>
          </w:p>
        </w:tc>
      </w:tr>
      <w:tr w:rsidR="00EE7628" w:rsidRPr="0005650A" w14:paraId="607E05AD" w14:textId="77777777" w:rsidTr="00CA4515">
        <w:trPr>
          <w:cantSplit/>
        </w:trPr>
        <w:tc>
          <w:tcPr>
            <w:tcW w:w="2795" w:type="dxa"/>
            <w:vAlign w:val="center"/>
          </w:tcPr>
          <w:p w14:paraId="1A6B42E7" w14:textId="77777777" w:rsidR="00EE7628" w:rsidRPr="0005650A" w:rsidRDefault="00EE7628" w:rsidP="00CA4515">
            <w:pPr>
              <w:spacing w:before="80" w:after="80"/>
              <w:jc w:val="center"/>
              <w:rPr>
                <w:rFonts w:ascii="Quicksand" w:hAnsi="Quicksand" w:cs="Arial"/>
                <w:b/>
                <w:bCs/>
                <w:sz w:val="20"/>
                <w:szCs w:val="20"/>
              </w:rPr>
            </w:pPr>
            <w:r w:rsidRPr="0005650A">
              <w:rPr>
                <w:rFonts w:ascii="Quicksand" w:hAnsi="Quicksand" w:cs="Arial"/>
                <w:b/>
                <w:bCs/>
                <w:sz w:val="20"/>
                <w:szCs w:val="20"/>
              </w:rPr>
              <w:t>CSO</w:t>
            </w:r>
          </w:p>
        </w:tc>
        <w:tc>
          <w:tcPr>
            <w:tcW w:w="3163" w:type="dxa"/>
            <w:vAlign w:val="center"/>
          </w:tcPr>
          <w:p w14:paraId="1FF25297"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sz w:val="20"/>
                <w:szCs w:val="20"/>
              </w:rPr>
              <w:t>Central Statistics Office</w:t>
            </w:r>
          </w:p>
        </w:tc>
        <w:tc>
          <w:tcPr>
            <w:tcW w:w="4484" w:type="dxa"/>
          </w:tcPr>
          <w:p w14:paraId="2E5726F3" w14:textId="77777777" w:rsidR="00EE7628" w:rsidRPr="0005650A" w:rsidRDefault="00EE7628" w:rsidP="00CA4515">
            <w:pPr>
              <w:spacing w:before="80" w:after="80"/>
              <w:rPr>
                <w:rFonts w:ascii="Quicksand" w:hAnsi="Quicksand" w:cs="Arial"/>
                <w:sz w:val="20"/>
                <w:szCs w:val="20"/>
              </w:rPr>
            </w:pPr>
            <w:r w:rsidRPr="0005650A">
              <w:rPr>
                <w:rFonts w:ascii="Quicksand" w:hAnsi="Quicksand" w:cs="Arial"/>
                <w:sz w:val="20"/>
                <w:szCs w:val="20"/>
              </w:rPr>
              <w:t>This is Ireland's national statistical institute. Their role is to provide independent statistics about our society, economy, and environment, which are freely available to everyone and support evidence-informed decision making.</w:t>
            </w:r>
          </w:p>
        </w:tc>
      </w:tr>
      <w:tr w:rsidR="00EE7628" w:rsidRPr="0005650A" w14:paraId="76FF83EF" w14:textId="77777777" w:rsidTr="00CA4515">
        <w:trPr>
          <w:cantSplit/>
        </w:trPr>
        <w:tc>
          <w:tcPr>
            <w:tcW w:w="2795" w:type="dxa"/>
            <w:vAlign w:val="center"/>
          </w:tcPr>
          <w:p w14:paraId="5DACB009" w14:textId="77777777" w:rsidR="00EE7628" w:rsidRPr="0005650A" w:rsidRDefault="00EE7628" w:rsidP="00CA4515">
            <w:pPr>
              <w:spacing w:before="80" w:after="80"/>
              <w:jc w:val="center"/>
              <w:rPr>
                <w:rFonts w:ascii="Quicksand" w:hAnsi="Quicksand" w:cs="Arial"/>
                <w:b/>
                <w:bCs/>
                <w:sz w:val="20"/>
                <w:szCs w:val="20"/>
              </w:rPr>
            </w:pPr>
            <w:r w:rsidRPr="0005650A">
              <w:rPr>
                <w:rFonts w:ascii="Quicksand" w:hAnsi="Quicksand" w:cs="Arial"/>
                <w:b/>
                <w:bCs/>
                <w:sz w:val="20"/>
                <w:szCs w:val="20"/>
              </w:rPr>
              <w:t>CSP</w:t>
            </w:r>
          </w:p>
        </w:tc>
        <w:tc>
          <w:tcPr>
            <w:tcW w:w="3163" w:type="dxa"/>
            <w:vAlign w:val="center"/>
          </w:tcPr>
          <w:p w14:paraId="44EA4294" w14:textId="77777777" w:rsidR="00EE7628" w:rsidRPr="0005650A" w:rsidRDefault="00EE7628" w:rsidP="00CA4515">
            <w:pPr>
              <w:spacing w:before="80" w:after="80"/>
              <w:jc w:val="center"/>
              <w:rPr>
                <w:rFonts w:ascii="Quicksand" w:hAnsi="Quicksand" w:cs="Arial"/>
                <w:sz w:val="20"/>
                <w:szCs w:val="20"/>
              </w:rPr>
            </w:pPr>
            <w:r w:rsidRPr="0005650A">
              <w:rPr>
                <w:rFonts w:ascii="Quicksand" w:hAnsi="Quicksand" w:cs="Arial"/>
                <w:sz w:val="20"/>
                <w:szCs w:val="20"/>
              </w:rPr>
              <w:t>CAP Strategic Plan</w:t>
            </w:r>
          </w:p>
        </w:tc>
        <w:tc>
          <w:tcPr>
            <w:tcW w:w="4484" w:type="dxa"/>
          </w:tcPr>
          <w:p w14:paraId="6A090486" w14:textId="77777777" w:rsidR="00EE7628" w:rsidRPr="0005650A" w:rsidRDefault="00EE7628" w:rsidP="00CA4515">
            <w:pPr>
              <w:spacing w:before="80" w:after="80"/>
              <w:rPr>
                <w:rFonts w:ascii="Quicksand" w:hAnsi="Quicksand" w:cs="Arial"/>
                <w:sz w:val="20"/>
                <w:szCs w:val="20"/>
              </w:rPr>
            </w:pPr>
            <w:r w:rsidRPr="0005650A">
              <w:rPr>
                <w:rFonts w:ascii="Quicksand" w:hAnsi="Quicksand" w:cs="Arial"/>
                <w:sz w:val="20"/>
                <w:szCs w:val="20"/>
              </w:rPr>
              <w:t>These play an important role in advancing EU agriculture towards a more sustainable farming system. They contribute to fortify the rural socio-economic structures, strengthen farm incomes and ensure food security. They also drive climate action and help safeguard natural resources and enhance biodiversity.</w:t>
            </w:r>
          </w:p>
        </w:tc>
      </w:tr>
    </w:tbl>
    <w:p w14:paraId="1ECE76DB" w14:textId="49073906" w:rsidR="00EE7628" w:rsidRPr="0005650A" w:rsidRDefault="00EE7628">
      <w:pPr>
        <w:rPr>
          <w:rFonts w:ascii="Quicksand" w:hAnsi="Quicksand" w:cs="Arial"/>
        </w:rPr>
      </w:pPr>
      <w:r w:rsidRPr="0005650A">
        <w:rPr>
          <w:rFonts w:ascii="Quicksand" w:hAnsi="Quicksand" w:cs="Arial"/>
          <w:b/>
          <w:bCs/>
          <w:color w:val="EB5126"/>
          <w:sz w:val="90"/>
          <w:szCs w:val="90"/>
        </w:rPr>
        <w:lastRenderedPageBreak/>
        <w:t>C-D</w:t>
      </w:r>
    </w:p>
    <w:tbl>
      <w:tblPr>
        <w:tblStyle w:val="TableGrid"/>
        <w:tblW w:w="10442" w:type="dxa"/>
        <w:tblInd w:w="-30"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3"/>
        <w:gridCol w:w="4484"/>
      </w:tblGrid>
      <w:tr w:rsidR="00C23F8D" w:rsidRPr="0005650A" w14:paraId="1BC62068" w14:textId="77777777" w:rsidTr="00EE7628">
        <w:trPr>
          <w:cantSplit/>
        </w:trPr>
        <w:tc>
          <w:tcPr>
            <w:tcW w:w="2795" w:type="dxa"/>
            <w:tcBorders>
              <w:top w:val="single" w:sz="12" w:space="0" w:color="2F3490"/>
              <w:left w:val="single" w:sz="12" w:space="0" w:color="2F3490"/>
              <w:bottom w:val="single" w:sz="12" w:space="0" w:color="2F3490"/>
              <w:right w:val="single" w:sz="12" w:space="0" w:color="2F3490"/>
            </w:tcBorders>
            <w:shd w:val="clear" w:color="auto" w:fill="C9C9CA"/>
            <w:vAlign w:val="center"/>
          </w:tcPr>
          <w:p w14:paraId="51FAD378" w14:textId="440A1AB8" w:rsidR="00C23F8D" w:rsidRPr="0005650A" w:rsidRDefault="00C23F8D" w:rsidP="00C23F8D">
            <w:pPr>
              <w:spacing w:before="80" w:after="80"/>
              <w:jc w:val="center"/>
              <w:rPr>
                <w:rFonts w:ascii="Quicksand" w:hAnsi="Quicksand" w:cs="Arial"/>
                <w:sz w:val="20"/>
                <w:szCs w:val="20"/>
              </w:rPr>
            </w:pPr>
            <w:r w:rsidRPr="0005650A">
              <w:rPr>
                <w:rFonts w:ascii="Quicksand" w:hAnsi="Quicksand" w:cs="Arial"/>
                <w:b/>
                <w:bCs/>
              </w:rPr>
              <w:t>Acronym/Term</w:t>
            </w:r>
          </w:p>
        </w:tc>
        <w:tc>
          <w:tcPr>
            <w:tcW w:w="3163" w:type="dxa"/>
            <w:tcBorders>
              <w:top w:val="single" w:sz="12" w:space="0" w:color="2F3490"/>
              <w:left w:val="single" w:sz="12" w:space="0" w:color="2F3490"/>
              <w:bottom w:val="single" w:sz="12" w:space="0" w:color="2F3490"/>
              <w:right w:val="single" w:sz="12" w:space="0" w:color="2F3490"/>
            </w:tcBorders>
            <w:shd w:val="clear" w:color="auto" w:fill="C9C9CA"/>
            <w:vAlign w:val="center"/>
          </w:tcPr>
          <w:p w14:paraId="1E8F7E3C" w14:textId="52AFE3C7" w:rsidR="00C23F8D" w:rsidRPr="0005650A" w:rsidRDefault="00C23F8D" w:rsidP="00C23F8D">
            <w:pPr>
              <w:spacing w:before="80" w:after="80"/>
              <w:jc w:val="center"/>
              <w:rPr>
                <w:rFonts w:ascii="Quicksand" w:hAnsi="Quicksand" w:cs="Arial"/>
                <w:sz w:val="20"/>
                <w:szCs w:val="20"/>
              </w:rPr>
            </w:pPr>
            <w:r w:rsidRPr="0005650A">
              <w:rPr>
                <w:rFonts w:ascii="Quicksand" w:hAnsi="Quicksand" w:cs="Arial"/>
                <w:b/>
                <w:bCs/>
              </w:rPr>
              <w:t>Definition</w:t>
            </w:r>
          </w:p>
        </w:tc>
        <w:tc>
          <w:tcPr>
            <w:tcW w:w="4484" w:type="dxa"/>
            <w:tcBorders>
              <w:top w:val="single" w:sz="12" w:space="0" w:color="2F3490"/>
              <w:left w:val="single" w:sz="12" w:space="0" w:color="2F3490"/>
              <w:bottom w:val="single" w:sz="12" w:space="0" w:color="2F3490"/>
              <w:right w:val="single" w:sz="12" w:space="0" w:color="2F3490"/>
            </w:tcBorders>
            <w:shd w:val="clear" w:color="auto" w:fill="C9C9CA"/>
          </w:tcPr>
          <w:p w14:paraId="01EA7CE5" w14:textId="40C22874" w:rsidR="00C23F8D" w:rsidRPr="0005650A" w:rsidRDefault="00C23F8D" w:rsidP="00C23F8D">
            <w:pPr>
              <w:spacing w:before="80" w:after="80"/>
              <w:jc w:val="center"/>
              <w:rPr>
                <w:rFonts w:ascii="Quicksand" w:hAnsi="Quicksand" w:cs="Arial"/>
                <w:sz w:val="20"/>
                <w:szCs w:val="20"/>
              </w:rPr>
            </w:pPr>
            <w:r w:rsidRPr="0005650A">
              <w:rPr>
                <w:rFonts w:ascii="Quicksand" w:hAnsi="Quicksand" w:cs="Arial"/>
                <w:b/>
                <w:bCs/>
              </w:rPr>
              <w:t>Explanation</w:t>
            </w:r>
          </w:p>
        </w:tc>
      </w:tr>
      <w:tr w:rsidR="009233B2" w:rsidRPr="0005650A" w14:paraId="191A995A" w14:textId="77777777" w:rsidTr="00EE7628">
        <w:trPr>
          <w:cantSplit/>
        </w:trPr>
        <w:tc>
          <w:tcPr>
            <w:tcW w:w="2795" w:type="dxa"/>
            <w:tcBorders>
              <w:top w:val="single" w:sz="12" w:space="0" w:color="2F3490"/>
            </w:tcBorders>
            <w:vAlign w:val="center"/>
          </w:tcPr>
          <w:p w14:paraId="6EDE4465" w14:textId="3C263377" w:rsidR="009233B2" w:rsidRPr="0005650A" w:rsidRDefault="009233B2" w:rsidP="009233B2">
            <w:pPr>
              <w:spacing w:before="80" w:after="80"/>
              <w:jc w:val="center"/>
              <w:rPr>
                <w:rFonts w:ascii="Quicksand" w:hAnsi="Quicksand" w:cs="Arial"/>
                <w:b/>
                <w:bCs/>
                <w:sz w:val="20"/>
                <w:szCs w:val="20"/>
              </w:rPr>
            </w:pPr>
            <w:r w:rsidRPr="0005650A">
              <w:rPr>
                <w:rFonts w:ascii="Quicksand" w:hAnsi="Quicksand" w:cs="Arial"/>
                <w:b/>
                <w:bCs/>
                <w:sz w:val="20"/>
                <w:szCs w:val="20"/>
              </w:rPr>
              <w:t>CSR</w:t>
            </w:r>
          </w:p>
        </w:tc>
        <w:tc>
          <w:tcPr>
            <w:tcW w:w="3163" w:type="dxa"/>
            <w:tcBorders>
              <w:top w:val="single" w:sz="12" w:space="0" w:color="2F3490"/>
            </w:tcBorders>
            <w:vAlign w:val="center"/>
          </w:tcPr>
          <w:p w14:paraId="5FF2C536" w14:textId="209139E5" w:rsidR="009233B2" w:rsidRPr="0005650A" w:rsidRDefault="009233B2" w:rsidP="009233B2">
            <w:pPr>
              <w:spacing w:before="80" w:after="80"/>
              <w:jc w:val="center"/>
              <w:rPr>
                <w:rFonts w:ascii="Quicksand" w:hAnsi="Quicksand" w:cs="Arial"/>
                <w:sz w:val="20"/>
                <w:szCs w:val="20"/>
              </w:rPr>
            </w:pPr>
            <w:r w:rsidRPr="0005650A">
              <w:rPr>
                <w:rFonts w:ascii="Quicksand" w:hAnsi="Quicksand" w:cs="Arial"/>
                <w:sz w:val="20"/>
                <w:szCs w:val="20"/>
              </w:rPr>
              <w:t>Corporate Social Responsibility</w:t>
            </w:r>
          </w:p>
        </w:tc>
        <w:tc>
          <w:tcPr>
            <w:tcW w:w="4484" w:type="dxa"/>
            <w:tcBorders>
              <w:top w:val="single" w:sz="12" w:space="0" w:color="2F3490"/>
            </w:tcBorders>
          </w:tcPr>
          <w:p w14:paraId="7F847F75" w14:textId="7E66BB9D" w:rsidR="009233B2" w:rsidRPr="0005650A" w:rsidRDefault="009233B2" w:rsidP="009233B2">
            <w:pPr>
              <w:spacing w:before="80" w:after="80"/>
              <w:rPr>
                <w:rFonts w:ascii="Quicksand" w:hAnsi="Quicksand" w:cs="Arial"/>
                <w:sz w:val="20"/>
                <w:szCs w:val="20"/>
              </w:rPr>
            </w:pPr>
            <w:r w:rsidRPr="0005650A">
              <w:rPr>
                <w:rFonts w:ascii="Quicksand" w:hAnsi="Quicksand" w:cs="Arial"/>
                <w:sz w:val="20"/>
                <w:szCs w:val="20"/>
              </w:rPr>
              <w:t xml:space="preserve">The way that a business </w:t>
            </w:r>
            <w:proofErr w:type="gramStart"/>
            <w:r w:rsidRPr="0005650A">
              <w:rPr>
                <w:rFonts w:ascii="Quicksand" w:hAnsi="Quicksand" w:cs="Arial"/>
                <w:sz w:val="20"/>
                <w:szCs w:val="20"/>
              </w:rPr>
              <w:t>takes into account</w:t>
            </w:r>
            <w:proofErr w:type="gramEnd"/>
            <w:r w:rsidRPr="0005650A">
              <w:rPr>
                <w:rFonts w:ascii="Quicksand" w:hAnsi="Quicksand" w:cs="Arial"/>
                <w:sz w:val="20"/>
                <w:szCs w:val="20"/>
              </w:rPr>
              <w:t xml:space="preserve"> the financial, environmental and social impacts of decisions and actions it is involved in.</w:t>
            </w:r>
          </w:p>
        </w:tc>
      </w:tr>
      <w:tr w:rsidR="00A742BE" w:rsidRPr="0005650A" w14:paraId="25A4D5AD" w14:textId="77777777" w:rsidTr="00EE7628">
        <w:trPr>
          <w:cantSplit/>
        </w:trPr>
        <w:tc>
          <w:tcPr>
            <w:tcW w:w="2795" w:type="dxa"/>
            <w:vAlign w:val="center"/>
          </w:tcPr>
          <w:p w14:paraId="747F15B1" w14:textId="385A5592" w:rsidR="00A742BE" w:rsidRPr="0005650A" w:rsidRDefault="00A742BE" w:rsidP="00A742BE">
            <w:pPr>
              <w:spacing w:before="80" w:after="80"/>
              <w:jc w:val="center"/>
              <w:rPr>
                <w:rFonts w:ascii="Quicksand" w:hAnsi="Quicksand" w:cs="Arial"/>
                <w:b/>
                <w:bCs/>
                <w:sz w:val="20"/>
                <w:szCs w:val="20"/>
              </w:rPr>
            </w:pPr>
            <w:r w:rsidRPr="0005650A">
              <w:rPr>
                <w:rFonts w:ascii="Quicksand" w:hAnsi="Quicksand" w:cs="Arial"/>
                <w:b/>
                <w:bCs/>
                <w:sz w:val="20"/>
                <w:szCs w:val="20"/>
              </w:rPr>
              <w:t>CTC</w:t>
            </w:r>
          </w:p>
        </w:tc>
        <w:tc>
          <w:tcPr>
            <w:tcW w:w="3163" w:type="dxa"/>
            <w:vAlign w:val="center"/>
          </w:tcPr>
          <w:p w14:paraId="4A700F13" w14:textId="7C919774" w:rsidR="00A742BE" w:rsidRPr="0005650A" w:rsidRDefault="00A742BE" w:rsidP="00A742BE">
            <w:pPr>
              <w:spacing w:before="80" w:after="80"/>
              <w:jc w:val="center"/>
              <w:rPr>
                <w:rFonts w:ascii="Quicksand" w:hAnsi="Quicksand" w:cs="Arial"/>
                <w:sz w:val="20"/>
                <w:szCs w:val="20"/>
              </w:rPr>
            </w:pPr>
            <w:r w:rsidRPr="0005650A">
              <w:rPr>
                <w:rFonts w:ascii="Quicksand" w:hAnsi="Quicksand" w:cs="Arial"/>
                <w:sz w:val="20"/>
                <w:szCs w:val="20"/>
              </w:rPr>
              <w:t>Construction Technology Centre</w:t>
            </w:r>
          </w:p>
        </w:tc>
        <w:tc>
          <w:tcPr>
            <w:tcW w:w="4484" w:type="dxa"/>
          </w:tcPr>
          <w:p w14:paraId="47FF3BC5" w14:textId="70D17681" w:rsidR="00A742BE" w:rsidRPr="0005650A" w:rsidRDefault="00A742BE" w:rsidP="00A742BE">
            <w:pPr>
              <w:spacing w:before="80" w:after="80"/>
              <w:rPr>
                <w:rFonts w:ascii="Quicksand" w:hAnsi="Quicksand" w:cs="Arial"/>
                <w:sz w:val="20"/>
                <w:szCs w:val="20"/>
              </w:rPr>
            </w:pPr>
            <w:r w:rsidRPr="0005650A">
              <w:rPr>
                <w:rFonts w:ascii="Quicksand" w:hAnsi="Quicksand" w:cs="Arial"/>
                <w:sz w:val="20"/>
                <w:szCs w:val="20"/>
              </w:rPr>
              <w:t xml:space="preserve">Construct Innovate </w:t>
            </w:r>
            <w:r w:rsidR="006C0964" w:rsidRPr="0005650A">
              <w:rPr>
                <w:rFonts w:ascii="Quicksand" w:hAnsi="Quicksand" w:cs="Arial"/>
                <w:sz w:val="20"/>
                <w:szCs w:val="20"/>
              </w:rPr>
              <w:t>is</w:t>
            </w:r>
            <w:r w:rsidRPr="0005650A">
              <w:rPr>
                <w:rFonts w:ascii="Quicksand" w:hAnsi="Quicksand" w:cs="Arial"/>
                <w:sz w:val="20"/>
                <w:szCs w:val="20"/>
              </w:rPr>
              <w:t xml:space="preserve"> Ireland’s construction technology centre. Their vision is to make Ireland a global leader for sustainable construction and built environment technology.</w:t>
            </w:r>
          </w:p>
        </w:tc>
      </w:tr>
      <w:tr w:rsidR="0033793B" w:rsidRPr="0005650A" w14:paraId="7ACEDD8D" w14:textId="77777777" w:rsidTr="00EE7628">
        <w:trPr>
          <w:cantSplit/>
        </w:trPr>
        <w:tc>
          <w:tcPr>
            <w:tcW w:w="2795" w:type="dxa"/>
            <w:vAlign w:val="center"/>
          </w:tcPr>
          <w:p w14:paraId="7B2BF6B1" w14:textId="7C35023C" w:rsidR="0033793B" w:rsidRPr="0005650A" w:rsidRDefault="0033793B" w:rsidP="0033793B">
            <w:pPr>
              <w:spacing w:before="80" w:after="80"/>
              <w:jc w:val="center"/>
              <w:rPr>
                <w:rFonts w:ascii="Quicksand" w:hAnsi="Quicksand" w:cs="Arial"/>
                <w:b/>
                <w:bCs/>
                <w:sz w:val="20"/>
                <w:szCs w:val="20"/>
              </w:rPr>
            </w:pPr>
            <w:r w:rsidRPr="0005650A">
              <w:rPr>
                <w:rFonts w:ascii="Quicksand" w:hAnsi="Quicksand" w:cs="Arial"/>
                <w:b/>
                <w:bCs/>
                <w:sz w:val="20"/>
                <w:szCs w:val="20"/>
              </w:rPr>
              <w:t>CVS</w:t>
            </w:r>
          </w:p>
        </w:tc>
        <w:tc>
          <w:tcPr>
            <w:tcW w:w="3163" w:type="dxa"/>
            <w:vAlign w:val="center"/>
          </w:tcPr>
          <w:p w14:paraId="60A3D511" w14:textId="18A3A14C" w:rsidR="0033793B" w:rsidRPr="0005650A" w:rsidRDefault="0033793B" w:rsidP="0033793B">
            <w:pPr>
              <w:spacing w:before="80" w:after="80"/>
              <w:jc w:val="center"/>
              <w:rPr>
                <w:rFonts w:ascii="Quicksand" w:hAnsi="Quicksand" w:cs="Arial"/>
                <w:sz w:val="20"/>
                <w:szCs w:val="20"/>
              </w:rPr>
            </w:pPr>
            <w:r w:rsidRPr="0005650A">
              <w:rPr>
                <w:rFonts w:ascii="Quicksand" w:hAnsi="Quicksand" w:cs="Arial"/>
                <w:sz w:val="20"/>
                <w:szCs w:val="20"/>
              </w:rPr>
              <w:t>Community and Voluntary Sector</w:t>
            </w:r>
          </w:p>
        </w:tc>
        <w:tc>
          <w:tcPr>
            <w:tcW w:w="4484" w:type="dxa"/>
            <w:vAlign w:val="center"/>
          </w:tcPr>
          <w:p w14:paraId="0831D541" w14:textId="586FB0DB" w:rsidR="0033793B" w:rsidRPr="0005650A" w:rsidRDefault="0033793B" w:rsidP="0033793B">
            <w:pPr>
              <w:spacing w:before="80" w:after="80"/>
              <w:jc w:val="center"/>
              <w:rPr>
                <w:rFonts w:ascii="Quicksand" w:hAnsi="Quicksand" w:cs="Arial"/>
                <w:sz w:val="20"/>
                <w:szCs w:val="20"/>
              </w:rPr>
            </w:pPr>
            <w:r w:rsidRPr="0005650A">
              <w:rPr>
                <w:rFonts w:ascii="Quicksand" w:hAnsi="Quicksand" w:cs="Arial"/>
                <w:sz w:val="20"/>
                <w:szCs w:val="20"/>
              </w:rPr>
              <w:t>N/A</w:t>
            </w:r>
          </w:p>
        </w:tc>
      </w:tr>
      <w:tr w:rsidR="0073095E" w:rsidRPr="0005650A" w14:paraId="2FE133FB" w14:textId="77777777" w:rsidTr="00EE7628">
        <w:trPr>
          <w:cantSplit/>
        </w:trPr>
        <w:tc>
          <w:tcPr>
            <w:tcW w:w="2795" w:type="dxa"/>
            <w:vAlign w:val="center"/>
          </w:tcPr>
          <w:p w14:paraId="049DC8B9" w14:textId="12DDA482" w:rsidR="0073095E" w:rsidRPr="0005650A" w:rsidRDefault="0073095E" w:rsidP="0073095E">
            <w:pPr>
              <w:spacing w:before="80" w:after="80"/>
              <w:jc w:val="center"/>
              <w:rPr>
                <w:rFonts w:ascii="Quicksand" w:hAnsi="Quicksand" w:cs="Arial"/>
                <w:b/>
                <w:bCs/>
                <w:sz w:val="20"/>
                <w:szCs w:val="20"/>
              </w:rPr>
            </w:pPr>
            <w:r w:rsidRPr="0005650A">
              <w:rPr>
                <w:rFonts w:ascii="Quicksand" w:hAnsi="Quicksand" w:cs="Arial"/>
                <w:b/>
                <w:bCs/>
                <w:sz w:val="20"/>
                <w:szCs w:val="20"/>
              </w:rPr>
              <w:t>D&amp;B</w:t>
            </w:r>
          </w:p>
        </w:tc>
        <w:tc>
          <w:tcPr>
            <w:tcW w:w="3163" w:type="dxa"/>
            <w:vAlign w:val="center"/>
          </w:tcPr>
          <w:p w14:paraId="342A1176" w14:textId="5BFCC4A6" w:rsidR="0073095E" w:rsidRPr="0005650A" w:rsidRDefault="0073095E" w:rsidP="0073095E">
            <w:pPr>
              <w:spacing w:before="80" w:after="80"/>
              <w:jc w:val="center"/>
              <w:rPr>
                <w:rFonts w:ascii="Quicksand" w:hAnsi="Quicksand" w:cs="Arial"/>
                <w:sz w:val="20"/>
                <w:szCs w:val="20"/>
              </w:rPr>
            </w:pPr>
            <w:r w:rsidRPr="0005650A">
              <w:rPr>
                <w:rFonts w:ascii="Quicksand" w:hAnsi="Quicksand" w:cs="Arial"/>
                <w:sz w:val="20"/>
                <w:szCs w:val="20"/>
              </w:rPr>
              <w:t>Design &amp; Build (Building Procurement)</w:t>
            </w:r>
          </w:p>
        </w:tc>
        <w:tc>
          <w:tcPr>
            <w:tcW w:w="4484" w:type="dxa"/>
          </w:tcPr>
          <w:p w14:paraId="4CECB4CE" w14:textId="0B1101B4" w:rsidR="0073095E" w:rsidRPr="0005650A" w:rsidRDefault="0073095E" w:rsidP="0073095E">
            <w:pPr>
              <w:spacing w:before="80" w:after="80"/>
              <w:rPr>
                <w:rFonts w:ascii="Quicksand" w:hAnsi="Quicksand" w:cs="Arial"/>
                <w:sz w:val="20"/>
                <w:szCs w:val="20"/>
              </w:rPr>
            </w:pPr>
            <w:r w:rsidRPr="0005650A">
              <w:rPr>
                <w:rFonts w:ascii="Quicksand" w:hAnsi="Quicksand" w:cs="Arial"/>
                <w:sz w:val="20"/>
                <w:szCs w:val="20"/>
              </w:rPr>
              <w:t xml:space="preserve">Design and build </w:t>
            </w:r>
            <w:proofErr w:type="gramStart"/>
            <w:r w:rsidRPr="0005650A">
              <w:rPr>
                <w:rFonts w:ascii="Quicksand" w:hAnsi="Quicksand" w:cs="Arial"/>
                <w:sz w:val="20"/>
                <w:szCs w:val="20"/>
              </w:rPr>
              <w:t>is</w:t>
            </w:r>
            <w:proofErr w:type="gramEnd"/>
            <w:r w:rsidRPr="0005650A">
              <w:rPr>
                <w:rFonts w:ascii="Quicksand" w:hAnsi="Quicksand" w:cs="Arial"/>
                <w:sz w:val="20"/>
                <w:szCs w:val="20"/>
              </w:rPr>
              <w:t xml:space="preserve"> a workplace procurement route in which the main contractor is appointed to design and construct a development project.</w:t>
            </w:r>
          </w:p>
        </w:tc>
      </w:tr>
      <w:tr w:rsidR="0073095E" w:rsidRPr="0005650A" w14:paraId="00834FD0" w14:textId="77777777" w:rsidTr="00EE7628">
        <w:trPr>
          <w:cantSplit/>
        </w:trPr>
        <w:tc>
          <w:tcPr>
            <w:tcW w:w="2795" w:type="dxa"/>
            <w:vAlign w:val="center"/>
          </w:tcPr>
          <w:p w14:paraId="6BC05AD1" w14:textId="267B115C" w:rsidR="0073095E" w:rsidRPr="0005650A" w:rsidRDefault="0073095E" w:rsidP="0073095E">
            <w:pPr>
              <w:spacing w:before="80" w:after="80"/>
              <w:jc w:val="center"/>
              <w:rPr>
                <w:rFonts w:ascii="Quicksand" w:hAnsi="Quicksand" w:cs="Arial"/>
                <w:b/>
                <w:bCs/>
                <w:sz w:val="20"/>
                <w:szCs w:val="20"/>
              </w:rPr>
            </w:pPr>
            <w:r w:rsidRPr="0005650A">
              <w:rPr>
                <w:rFonts w:ascii="Quicksand" w:hAnsi="Quicksand" w:cs="Arial"/>
                <w:b/>
                <w:bCs/>
                <w:sz w:val="20"/>
                <w:szCs w:val="20"/>
              </w:rPr>
              <w:t>DAC</w:t>
            </w:r>
          </w:p>
        </w:tc>
        <w:tc>
          <w:tcPr>
            <w:tcW w:w="3163" w:type="dxa"/>
            <w:vAlign w:val="center"/>
          </w:tcPr>
          <w:p w14:paraId="4D690148" w14:textId="5A55CE63" w:rsidR="0073095E" w:rsidRPr="0005650A" w:rsidRDefault="0073095E" w:rsidP="0073095E">
            <w:pPr>
              <w:spacing w:before="80" w:after="80"/>
              <w:jc w:val="center"/>
              <w:rPr>
                <w:rFonts w:ascii="Quicksand" w:hAnsi="Quicksand" w:cs="Arial"/>
                <w:sz w:val="20"/>
                <w:szCs w:val="20"/>
              </w:rPr>
            </w:pPr>
            <w:r w:rsidRPr="0005650A">
              <w:rPr>
                <w:rFonts w:ascii="Quicksand" w:hAnsi="Quicksand" w:cs="Arial"/>
                <w:sz w:val="20"/>
                <w:szCs w:val="20"/>
              </w:rPr>
              <w:t>Disability Access Certificate</w:t>
            </w:r>
          </w:p>
        </w:tc>
        <w:tc>
          <w:tcPr>
            <w:tcW w:w="4484" w:type="dxa"/>
          </w:tcPr>
          <w:p w14:paraId="5062FCA6" w14:textId="28DB8F3F" w:rsidR="0073095E" w:rsidRPr="0005650A" w:rsidRDefault="0073095E" w:rsidP="0073095E">
            <w:pPr>
              <w:spacing w:before="80" w:after="80"/>
              <w:rPr>
                <w:rFonts w:ascii="Quicksand" w:hAnsi="Quicksand" w:cs="Arial"/>
                <w:sz w:val="20"/>
                <w:szCs w:val="20"/>
              </w:rPr>
            </w:pPr>
            <w:r w:rsidRPr="0005650A">
              <w:rPr>
                <w:rFonts w:ascii="Quicksand" w:hAnsi="Quicksand" w:cs="Arial"/>
                <w:sz w:val="20"/>
                <w:szCs w:val="20"/>
              </w:rPr>
              <w:t>A certificate required for new buildings other than dwellings (including apartment buildings) and certain other works (as set out in Article 20D (1) of S.I. 351 of 2009) to which the Requirements of Part M of the Building Regulations apply, and which commence or take place on or after 1 January 2010.</w:t>
            </w:r>
          </w:p>
        </w:tc>
      </w:tr>
      <w:tr w:rsidR="00473FDD" w:rsidRPr="0005650A" w14:paraId="44EAA79E" w14:textId="77777777" w:rsidTr="00EE7628">
        <w:trPr>
          <w:cantSplit/>
        </w:trPr>
        <w:tc>
          <w:tcPr>
            <w:tcW w:w="2795" w:type="dxa"/>
            <w:vAlign w:val="center"/>
          </w:tcPr>
          <w:p w14:paraId="340D2C97" w14:textId="48B0E4E7" w:rsidR="00473FDD" w:rsidRPr="0005650A" w:rsidRDefault="00473FDD" w:rsidP="00473FDD">
            <w:pPr>
              <w:spacing w:before="80" w:after="80"/>
              <w:jc w:val="center"/>
              <w:rPr>
                <w:rFonts w:ascii="Quicksand" w:hAnsi="Quicksand" w:cs="Arial"/>
                <w:b/>
                <w:bCs/>
                <w:sz w:val="20"/>
                <w:szCs w:val="20"/>
              </w:rPr>
            </w:pPr>
            <w:r w:rsidRPr="0005650A">
              <w:rPr>
                <w:rFonts w:ascii="Quicksand" w:hAnsi="Quicksand" w:cs="Arial"/>
                <w:b/>
                <w:bCs/>
                <w:sz w:val="20"/>
                <w:szCs w:val="20"/>
              </w:rPr>
              <w:t>DAFM</w:t>
            </w:r>
          </w:p>
        </w:tc>
        <w:tc>
          <w:tcPr>
            <w:tcW w:w="3163" w:type="dxa"/>
            <w:vAlign w:val="center"/>
          </w:tcPr>
          <w:p w14:paraId="78746023" w14:textId="454A4FCE" w:rsidR="00473FDD" w:rsidRPr="0005650A" w:rsidRDefault="00473FDD" w:rsidP="00473FDD">
            <w:pPr>
              <w:spacing w:before="80" w:after="80"/>
              <w:jc w:val="center"/>
              <w:rPr>
                <w:rFonts w:ascii="Quicksand" w:hAnsi="Quicksand" w:cs="Arial"/>
                <w:sz w:val="20"/>
                <w:szCs w:val="20"/>
              </w:rPr>
            </w:pPr>
            <w:r w:rsidRPr="0005650A">
              <w:rPr>
                <w:rFonts w:ascii="Quicksand" w:hAnsi="Quicksand" w:cs="Arial"/>
                <w:sz w:val="20"/>
                <w:szCs w:val="20"/>
              </w:rPr>
              <w:t>Department of Agriculture, Food &amp; the Marine</w:t>
            </w:r>
          </w:p>
        </w:tc>
        <w:tc>
          <w:tcPr>
            <w:tcW w:w="4484" w:type="dxa"/>
            <w:vAlign w:val="center"/>
          </w:tcPr>
          <w:p w14:paraId="23992344" w14:textId="4EE45C2A" w:rsidR="00473FDD" w:rsidRPr="0005650A" w:rsidRDefault="00473FDD" w:rsidP="00473FDD">
            <w:pPr>
              <w:spacing w:before="80" w:after="80"/>
              <w:jc w:val="center"/>
              <w:rPr>
                <w:rFonts w:ascii="Quicksand" w:hAnsi="Quicksand" w:cs="Arial"/>
                <w:sz w:val="20"/>
                <w:szCs w:val="20"/>
              </w:rPr>
            </w:pPr>
            <w:r w:rsidRPr="0005650A">
              <w:rPr>
                <w:rFonts w:ascii="Quicksand" w:hAnsi="Quicksand" w:cs="Arial"/>
                <w:sz w:val="20"/>
                <w:szCs w:val="20"/>
              </w:rPr>
              <w:t>N/A</w:t>
            </w:r>
          </w:p>
        </w:tc>
      </w:tr>
      <w:tr w:rsidR="00C608B2" w:rsidRPr="0005650A" w14:paraId="74DEEB4F" w14:textId="77777777" w:rsidTr="00EE7628">
        <w:trPr>
          <w:cantSplit/>
        </w:trPr>
        <w:tc>
          <w:tcPr>
            <w:tcW w:w="2795" w:type="dxa"/>
            <w:vAlign w:val="center"/>
          </w:tcPr>
          <w:p w14:paraId="555FEE59" w14:textId="33B9D233" w:rsidR="00C608B2" w:rsidRPr="0005650A" w:rsidRDefault="00C608B2" w:rsidP="00C608B2">
            <w:pPr>
              <w:spacing w:before="80" w:after="80"/>
              <w:jc w:val="center"/>
              <w:rPr>
                <w:rFonts w:ascii="Quicksand" w:hAnsi="Quicksand" w:cs="Arial"/>
                <w:b/>
                <w:bCs/>
                <w:sz w:val="20"/>
                <w:szCs w:val="20"/>
              </w:rPr>
            </w:pPr>
            <w:r w:rsidRPr="0005650A">
              <w:rPr>
                <w:rFonts w:ascii="Quicksand" w:hAnsi="Quicksand" w:cs="Arial"/>
                <w:b/>
                <w:bCs/>
                <w:sz w:val="20"/>
                <w:szCs w:val="20"/>
              </w:rPr>
              <w:t>DAU</w:t>
            </w:r>
          </w:p>
        </w:tc>
        <w:tc>
          <w:tcPr>
            <w:tcW w:w="3163" w:type="dxa"/>
            <w:vAlign w:val="center"/>
          </w:tcPr>
          <w:p w14:paraId="5C47A63F" w14:textId="7AC1C750" w:rsidR="00C608B2" w:rsidRPr="0005650A" w:rsidRDefault="00C608B2" w:rsidP="00C608B2">
            <w:pPr>
              <w:spacing w:before="80" w:after="80"/>
              <w:jc w:val="center"/>
              <w:rPr>
                <w:rFonts w:ascii="Quicksand" w:hAnsi="Quicksand" w:cs="Arial"/>
                <w:sz w:val="20"/>
                <w:szCs w:val="20"/>
              </w:rPr>
            </w:pPr>
            <w:r w:rsidRPr="0005650A">
              <w:rPr>
                <w:rFonts w:ascii="Quicksand" w:hAnsi="Quicksand" w:cs="Arial"/>
                <w:sz w:val="20"/>
                <w:szCs w:val="20"/>
              </w:rPr>
              <w:t>Development Applications Unit</w:t>
            </w:r>
          </w:p>
        </w:tc>
        <w:tc>
          <w:tcPr>
            <w:tcW w:w="4484" w:type="dxa"/>
          </w:tcPr>
          <w:p w14:paraId="43C19787" w14:textId="770851A1" w:rsidR="00C608B2" w:rsidRPr="0005650A" w:rsidRDefault="00C608B2" w:rsidP="00C608B2">
            <w:pPr>
              <w:spacing w:before="80" w:after="80"/>
              <w:rPr>
                <w:rFonts w:ascii="Quicksand" w:hAnsi="Quicksand" w:cs="Arial"/>
                <w:sz w:val="20"/>
                <w:szCs w:val="20"/>
              </w:rPr>
            </w:pPr>
            <w:r w:rsidRPr="0005650A">
              <w:rPr>
                <w:rFonts w:ascii="Quicksand" w:hAnsi="Quicksand" w:cs="Arial"/>
                <w:sz w:val="20"/>
                <w:szCs w:val="20"/>
              </w:rPr>
              <w:t>The Development Applications Unit is a section of the Department of Housing, Local Government and Heritage which manages and co-ordinates the registration, processing and internal circulation of various development applications received by the Minister, and the subsequent issuing of submissions or observations, if any.</w:t>
            </w:r>
          </w:p>
        </w:tc>
      </w:tr>
      <w:tr w:rsidR="00C608B2" w:rsidRPr="0005650A" w14:paraId="7591A9FC" w14:textId="77777777" w:rsidTr="00EE7628">
        <w:trPr>
          <w:cantSplit/>
        </w:trPr>
        <w:tc>
          <w:tcPr>
            <w:tcW w:w="2795" w:type="dxa"/>
            <w:vAlign w:val="center"/>
          </w:tcPr>
          <w:p w14:paraId="7499A94A" w14:textId="15307A36" w:rsidR="00C608B2" w:rsidRPr="0005650A" w:rsidRDefault="00C608B2" w:rsidP="00C608B2">
            <w:pPr>
              <w:spacing w:before="80" w:after="80"/>
              <w:jc w:val="center"/>
              <w:rPr>
                <w:rFonts w:ascii="Quicksand" w:hAnsi="Quicksand" w:cs="Arial"/>
                <w:b/>
                <w:bCs/>
                <w:sz w:val="20"/>
                <w:szCs w:val="20"/>
              </w:rPr>
            </w:pPr>
            <w:r w:rsidRPr="0005650A">
              <w:rPr>
                <w:rFonts w:ascii="Quicksand" w:hAnsi="Quicksand" w:cs="Arial"/>
                <w:b/>
                <w:bCs/>
                <w:sz w:val="20"/>
                <w:szCs w:val="20"/>
              </w:rPr>
              <w:t>DBEC</w:t>
            </w:r>
          </w:p>
        </w:tc>
        <w:tc>
          <w:tcPr>
            <w:tcW w:w="3163" w:type="dxa"/>
            <w:vAlign w:val="center"/>
          </w:tcPr>
          <w:p w14:paraId="460068D4" w14:textId="7FCD32AB" w:rsidR="00C608B2" w:rsidRPr="0005650A" w:rsidRDefault="00C608B2" w:rsidP="00C608B2">
            <w:pPr>
              <w:spacing w:before="80" w:after="80"/>
              <w:jc w:val="center"/>
              <w:rPr>
                <w:rFonts w:ascii="Quicksand" w:hAnsi="Quicksand" w:cs="Arial"/>
                <w:sz w:val="20"/>
                <w:szCs w:val="20"/>
              </w:rPr>
            </w:pPr>
            <w:r w:rsidRPr="0005650A">
              <w:rPr>
                <w:rFonts w:ascii="Quicksand" w:hAnsi="Quicksand" w:cs="Arial"/>
                <w:sz w:val="20"/>
                <w:szCs w:val="20"/>
              </w:rPr>
              <w:t>Dublin-Belfast Economic Corridor</w:t>
            </w:r>
          </w:p>
        </w:tc>
        <w:tc>
          <w:tcPr>
            <w:tcW w:w="4484" w:type="dxa"/>
          </w:tcPr>
          <w:p w14:paraId="18C26B0E" w14:textId="7E1DCE24" w:rsidR="00C608B2" w:rsidRPr="0005650A" w:rsidRDefault="00C608B2" w:rsidP="00C608B2">
            <w:pPr>
              <w:spacing w:before="80" w:after="80"/>
              <w:rPr>
                <w:rFonts w:ascii="Quicksand" w:hAnsi="Quicksand" w:cs="Arial"/>
                <w:sz w:val="20"/>
                <w:szCs w:val="20"/>
              </w:rPr>
            </w:pPr>
            <w:r w:rsidRPr="0005650A">
              <w:rPr>
                <w:rFonts w:ascii="Quicksand" w:hAnsi="Quicksand" w:cs="Arial"/>
                <w:sz w:val="20"/>
                <w:szCs w:val="20"/>
              </w:rPr>
              <w:t>The Dublin to Belfast Corridor is the largest economic agglomeration on the island of Ireland, with the cities and towns along the corridor home to a population of around 2 million people, exclusive of wider catchments. The corridor links the two largest cities and several of the largest towns on the island by high-capacity road and national rail links and plays a critical role in supporting economic growth and competitiveness.</w:t>
            </w:r>
          </w:p>
        </w:tc>
      </w:tr>
    </w:tbl>
    <w:p w14:paraId="20729462" w14:textId="66B33C21" w:rsidR="004621C9" w:rsidRPr="0005650A" w:rsidRDefault="00605391">
      <w:pPr>
        <w:rPr>
          <w:rFonts w:ascii="Quicksand" w:hAnsi="Quicksand" w:cs="Arial"/>
        </w:rPr>
      </w:pPr>
      <w:r w:rsidRPr="0005650A">
        <w:rPr>
          <w:rFonts w:ascii="Quicksand" w:hAnsi="Quicksand" w:cs="Arial"/>
        </w:rPr>
        <w:br w:type="page"/>
      </w:r>
    </w:p>
    <w:p w14:paraId="538E3ADA" w14:textId="1274A7F9" w:rsidR="004621C9" w:rsidRPr="0005650A" w:rsidRDefault="004621C9">
      <w:pPr>
        <w:rPr>
          <w:rFonts w:ascii="Quicksand" w:hAnsi="Quicksand" w:cs="Arial"/>
        </w:rPr>
      </w:pPr>
      <w:r w:rsidRPr="0005650A">
        <w:rPr>
          <w:rFonts w:ascii="Quicksand" w:hAnsi="Quicksand" w:cs="Arial"/>
          <w:b/>
          <w:bCs/>
          <w:color w:val="EB5126"/>
          <w:sz w:val="90"/>
          <w:szCs w:val="90"/>
        </w:rPr>
        <w:lastRenderedPageBreak/>
        <w:t>D</w:t>
      </w:r>
    </w:p>
    <w:tbl>
      <w:tblPr>
        <w:tblStyle w:val="TableGrid"/>
        <w:tblW w:w="10442" w:type="dxa"/>
        <w:tblInd w:w="-30"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3"/>
        <w:gridCol w:w="4484"/>
      </w:tblGrid>
      <w:tr w:rsidR="00605391" w:rsidRPr="0005650A" w14:paraId="713001AF" w14:textId="77777777" w:rsidTr="004621C9">
        <w:trPr>
          <w:cantSplit/>
        </w:trPr>
        <w:tc>
          <w:tcPr>
            <w:tcW w:w="2795" w:type="dxa"/>
            <w:tcBorders>
              <w:top w:val="single" w:sz="12" w:space="0" w:color="2F3490"/>
            </w:tcBorders>
            <w:shd w:val="clear" w:color="auto" w:fill="C9C9CA"/>
            <w:vAlign w:val="center"/>
          </w:tcPr>
          <w:p w14:paraId="0A5ED125" w14:textId="0189685F" w:rsidR="00605391" w:rsidRPr="0005650A" w:rsidRDefault="00605391" w:rsidP="00605391">
            <w:pPr>
              <w:spacing w:before="80" w:after="80"/>
              <w:jc w:val="center"/>
              <w:rPr>
                <w:rFonts w:ascii="Quicksand" w:hAnsi="Quicksand" w:cs="Arial"/>
                <w:sz w:val="20"/>
                <w:szCs w:val="20"/>
              </w:rPr>
            </w:pPr>
            <w:r w:rsidRPr="0005650A">
              <w:rPr>
                <w:rFonts w:ascii="Quicksand" w:hAnsi="Quicksand" w:cs="Arial"/>
                <w:b/>
                <w:bCs/>
              </w:rPr>
              <w:t>Acronym/Term</w:t>
            </w:r>
          </w:p>
        </w:tc>
        <w:tc>
          <w:tcPr>
            <w:tcW w:w="3163" w:type="dxa"/>
            <w:tcBorders>
              <w:top w:val="single" w:sz="12" w:space="0" w:color="2F3490"/>
            </w:tcBorders>
            <w:shd w:val="clear" w:color="auto" w:fill="C9C9CA"/>
            <w:vAlign w:val="center"/>
          </w:tcPr>
          <w:p w14:paraId="728A1E0D" w14:textId="0F75B059" w:rsidR="00605391" w:rsidRPr="0005650A" w:rsidRDefault="00605391" w:rsidP="00605391">
            <w:pPr>
              <w:spacing w:before="80" w:after="80"/>
              <w:jc w:val="center"/>
              <w:rPr>
                <w:rFonts w:ascii="Quicksand" w:hAnsi="Quicksand" w:cs="Arial"/>
                <w:sz w:val="20"/>
                <w:szCs w:val="20"/>
              </w:rPr>
            </w:pPr>
            <w:r w:rsidRPr="0005650A">
              <w:rPr>
                <w:rFonts w:ascii="Quicksand" w:hAnsi="Quicksand" w:cs="Arial"/>
                <w:b/>
                <w:bCs/>
              </w:rPr>
              <w:t>Definition</w:t>
            </w:r>
          </w:p>
        </w:tc>
        <w:tc>
          <w:tcPr>
            <w:tcW w:w="4484" w:type="dxa"/>
            <w:tcBorders>
              <w:top w:val="single" w:sz="12" w:space="0" w:color="2F3490"/>
            </w:tcBorders>
            <w:shd w:val="clear" w:color="auto" w:fill="C9C9CA"/>
          </w:tcPr>
          <w:p w14:paraId="37AFDFF8" w14:textId="30FB03C7" w:rsidR="00605391" w:rsidRPr="0005650A" w:rsidRDefault="00605391" w:rsidP="00605391">
            <w:pPr>
              <w:spacing w:before="80" w:after="80"/>
              <w:jc w:val="center"/>
              <w:rPr>
                <w:rFonts w:ascii="Quicksand" w:hAnsi="Quicksand" w:cs="Arial"/>
                <w:sz w:val="20"/>
                <w:szCs w:val="20"/>
              </w:rPr>
            </w:pPr>
            <w:r w:rsidRPr="0005650A">
              <w:rPr>
                <w:rFonts w:ascii="Quicksand" w:hAnsi="Quicksand" w:cs="Arial"/>
                <w:b/>
                <w:bCs/>
              </w:rPr>
              <w:t>Explanation</w:t>
            </w:r>
          </w:p>
        </w:tc>
      </w:tr>
      <w:tr w:rsidR="004A27B7" w:rsidRPr="0005650A" w14:paraId="672C9DE7" w14:textId="77777777" w:rsidTr="004621C9">
        <w:trPr>
          <w:cantSplit/>
        </w:trPr>
        <w:tc>
          <w:tcPr>
            <w:tcW w:w="2795" w:type="dxa"/>
            <w:vAlign w:val="center"/>
          </w:tcPr>
          <w:p w14:paraId="4AAA0C42" w14:textId="4ACCC021" w:rsidR="004A27B7" w:rsidRPr="0005650A" w:rsidRDefault="004A27B7" w:rsidP="004A27B7">
            <w:pPr>
              <w:spacing w:before="80" w:after="80"/>
              <w:jc w:val="center"/>
              <w:rPr>
                <w:rFonts w:ascii="Quicksand" w:hAnsi="Quicksand" w:cs="Arial"/>
                <w:b/>
                <w:bCs/>
                <w:sz w:val="20"/>
                <w:szCs w:val="20"/>
              </w:rPr>
            </w:pPr>
            <w:r w:rsidRPr="0005650A">
              <w:rPr>
                <w:rFonts w:ascii="Quicksand" w:hAnsi="Quicksand" w:cs="Arial"/>
                <w:b/>
                <w:bCs/>
                <w:sz w:val="20"/>
                <w:szCs w:val="20"/>
              </w:rPr>
              <w:t>DECC</w:t>
            </w:r>
          </w:p>
        </w:tc>
        <w:tc>
          <w:tcPr>
            <w:tcW w:w="3163" w:type="dxa"/>
            <w:vAlign w:val="center"/>
          </w:tcPr>
          <w:p w14:paraId="78A513BE" w14:textId="2BF3A1B5" w:rsidR="004A27B7" w:rsidRPr="0005650A" w:rsidRDefault="004A27B7" w:rsidP="004A27B7">
            <w:pPr>
              <w:spacing w:before="80" w:after="80"/>
              <w:jc w:val="center"/>
              <w:rPr>
                <w:rFonts w:ascii="Quicksand" w:hAnsi="Quicksand" w:cs="Arial"/>
                <w:sz w:val="20"/>
                <w:szCs w:val="20"/>
              </w:rPr>
            </w:pPr>
            <w:r w:rsidRPr="0005650A">
              <w:rPr>
                <w:rFonts w:ascii="Quicksand" w:hAnsi="Quicksand" w:cs="Arial"/>
                <w:sz w:val="20"/>
                <w:szCs w:val="20"/>
              </w:rPr>
              <w:t>Department of the Environment, Climate and Communications</w:t>
            </w:r>
          </w:p>
        </w:tc>
        <w:tc>
          <w:tcPr>
            <w:tcW w:w="4484" w:type="dxa"/>
            <w:vAlign w:val="center"/>
          </w:tcPr>
          <w:p w14:paraId="6FF36312" w14:textId="3C8F6FED" w:rsidR="004A27B7" w:rsidRPr="0005650A" w:rsidRDefault="004A27B7" w:rsidP="004A27B7">
            <w:pPr>
              <w:spacing w:before="80" w:after="80"/>
              <w:jc w:val="center"/>
              <w:rPr>
                <w:rFonts w:ascii="Quicksand" w:hAnsi="Quicksand" w:cs="Arial"/>
                <w:sz w:val="20"/>
                <w:szCs w:val="20"/>
              </w:rPr>
            </w:pPr>
            <w:r w:rsidRPr="0005650A">
              <w:rPr>
                <w:rFonts w:ascii="Quicksand" w:hAnsi="Quicksand" w:cs="Arial"/>
                <w:sz w:val="20"/>
                <w:szCs w:val="20"/>
              </w:rPr>
              <w:t>N/A</w:t>
            </w:r>
          </w:p>
        </w:tc>
      </w:tr>
      <w:tr w:rsidR="001B12F9" w:rsidRPr="0005650A" w14:paraId="741B42ED" w14:textId="77777777" w:rsidTr="004621C9">
        <w:trPr>
          <w:cantSplit/>
        </w:trPr>
        <w:tc>
          <w:tcPr>
            <w:tcW w:w="2795" w:type="dxa"/>
            <w:vAlign w:val="center"/>
          </w:tcPr>
          <w:p w14:paraId="38F0A8A2" w14:textId="48B4F129" w:rsidR="001B12F9" w:rsidRPr="0005650A" w:rsidRDefault="001B12F9" w:rsidP="001B12F9">
            <w:pPr>
              <w:spacing w:before="80" w:after="80"/>
              <w:jc w:val="center"/>
              <w:rPr>
                <w:rFonts w:ascii="Quicksand" w:hAnsi="Quicksand" w:cs="Arial"/>
                <w:b/>
                <w:bCs/>
                <w:sz w:val="20"/>
                <w:szCs w:val="20"/>
              </w:rPr>
            </w:pPr>
            <w:r w:rsidRPr="0005650A">
              <w:rPr>
                <w:rFonts w:ascii="Quicksand" w:hAnsi="Quicksand" w:cs="Arial"/>
                <w:b/>
                <w:bCs/>
                <w:sz w:val="20"/>
                <w:szCs w:val="20"/>
              </w:rPr>
              <w:t>Derelict Site</w:t>
            </w:r>
          </w:p>
        </w:tc>
        <w:tc>
          <w:tcPr>
            <w:tcW w:w="3163" w:type="dxa"/>
            <w:vAlign w:val="center"/>
          </w:tcPr>
          <w:p w14:paraId="038230DD" w14:textId="60948D75" w:rsidR="001B12F9" w:rsidRPr="0005650A" w:rsidRDefault="001B12F9" w:rsidP="001B12F9">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tcPr>
          <w:p w14:paraId="349931E1" w14:textId="66998A1A" w:rsidR="001B12F9" w:rsidRPr="0005650A" w:rsidRDefault="001B12F9" w:rsidP="001B12F9">
            <w:pPr>
              <w:spacing w:before="80" w:after="80"/>
              <w:rPr>
                <w:rFonts w:ascii="Quicksand" w:hAnsi="Quicksand" w:cs="Arial"/>
                <w:sz w:val="20"/>
                <w:szCs w:val="20"/>
              </w:rPr>
            </w:pPr>
            <w:r w:rsidRPr="0005650A">
              <w:rPr>
                <w:rFonts w:ascii="Quicksand" w:hAnsi="Quicksand" w:cs="Arial"/>
                <w:sz w:val="20"/>
                <w:szCs w:val="20"/>
              </w:rPr>
              <w:t>The Derelict Sites Act defines a derelict site as any land that “</w:t>
            </w:r>
            <w:r w:rsidRPr="0005650A">
              <w:rPr>
                <w:rFonts w:ascii="Quicksand" w:hAnsi="Quicksand" w:cs="Arial"/>
                <w:i/>
                <w:iCs/>
                <w:sz w:val="20"/>
                <w:szCs w:val="20"/>
              </w:rPr>
              <w:t xml:space="preserve">detracts, or is likely to detract, to a material degree from the amenity, character or appearance of land in the neighbourhood of the land in question because of </w:t>
            </w:r>
            <w:r w:rsidR="00022E3F" w:rsidRPr="0005650A">
              <w:rPr>
                <w:rFonts w:ascii="Quicksand" w:hAnsi="Quicksand" w:cs="Arial"/>
                <w:i/>
                <w:iCs/>
                <w:sz w:val="20"/>
                <w:szCs w:val="20"/>
              </w:rPr>
              <w:t>s</w:t>
            </w:r>
            <w:r w:rsidRPr="0005650A">
              <w:rPr>
                <w:rFonts w:ascii="Quicksand" w:hAnsi="Quicksand" w:cs="Arial"/>
                <w:i/>
                <w:iCs/>
                <w:sz w:val="20"/>
                <w:szCs w:val="20"/>
              </w:rPr>
              <w:t>tructures which are in a ruinous dangerous condition, the presence or collection of debris, litter and waste in the structure/land, and the neglected, unsightly or objectionable condition of the land or structures on it</w:t>
            </w:r>
            <w:r w:rsidR="00742CBC" w:rsidRPr="0005650A">
              <w:rPr>
                <w:rFonts w:ascii="Quicksand" w:hAnsi="Quicksand" w:cs="Arial"/>
                <w:i/>
                <w:iCs/>
                <w:sz w:val="20"/>
                <w:szCs w:val="20"/>
              </w:rPr>
              <w:t xml:space="preserve"> </w:t>
            </w:r>
            <w:r w:rsidRPr="0005650A">
              <w:rPr>
                <w:rFonts w:ascii="Quicksand" w:hAnsi="Quicksand" w:cs="Arial"/>
                <w:sz w:val="20"/>
                <w:szCs w:val="20"/>
              </w:rPr>
              <w:t>”.</w:t>
            </w:r>
          </w:p>
        </w:tc>
      </w:tr>
      <w:tr w:rsidR="00371E51" w:rsidRPr="0005650A" w14:paraId="42B2BE8A" w14:textId="77777777" w:rsidTr="004621C9">
        <w:trPr>
          <w:cantSplit/>
        </w:trPr>
        <w:tc>
          <w:tcPr>
            <w:tcW w:w="2795" w:type="dxa"/>
            <w:vAlign w:val="center"/>
          </w:tcPr>
          <w:p w14:paraId="396F9FF6" w14:textId="1CB9C93C" w:rsidR="00371E51" w:rsidRPr="0005650A" w:rsidRDefault="00371E51" w:rsidP="00371E51">
            <w:pPr>
              <w:spacing w:before="80" w:after="80"/>
              <w:jc w:val="center"/>
              <w:rPr>
                <w:rFonts w:ascii="Quicksand" w:hAnsi="Quicksand" w:cs="Arial"/>
                <w:b/>
                <w:bCs/>
                <w:sz w:val="20"/>
                <w:szCs w:val="20"/>
              </w:rPr>
            </w:pPr>
            <w:r w:rsidRPr="0005650A">
              <w:rPr>
                <w:rFonts w:ascii="Quicksand" w:hAnsi="Quicksand" w:cs="Arial"/>
                <w:b/>
                <w:bCs/>
                <w:sz w:val="20"/>
                <w:szCs w:val="20"/>
              </w:rPr>
              <w:t>DETE</w:t>
            </w:r>
          </w:p>
        </w:tc>
        <w:tc>
          <w:tcPr>
            <w:tcW w:w="3163" w:type="dxa"/>
          </w:tcPr>
          <w:p w14:paraId="0A5885D3" w14:textId="1E69CE7A" w:rsidR="00371E51" w:rsidRPr="0005650A" w:rsidRDefault="00371E51" w:rsidP="00371E51">
            <w:pPr>
              <w:spacing w:before="80" w:after="80"/>
              <w:jc w:val="center"/>
              <w:rPr>
                <w:rFonts w:ascii="Quicksand" w:hAnsi="Quicksand" w:cs="Arial"/>
                <w:sz w:val="20"/>
                <w:szCs w:val="20"/>
              </w:rPr>
            </w:pPr>
            <w:r w:rsidRPr="0005650A">
              <w:rPr>
                <w:rFonts w:ascii="Quicksand" w:hAnsi="Quicksand" w:cs="Arial"/>
                <w:sz w:val="20"/>
                <w:szCs w:val="20"/>
              </w:rPr>
              <w:t>Department of Enterprise, Trade and Employment</w:t>
            </w:r>
          </w:p>
        </w:tc>
        <w:tc>
          <w:tcPr>
            <w:tcW w:w="4484" w:type="dxa"/>
            <w:vAlign w:val="center"/>
          </w:tcPr>
          <w:p w14:paraId="0112A0E2" w14:textId="5C22E354" w:rsidR="00371E51" w:rsidRPr="0005650A" w:rsidRDefault="00371E51" w:rsidP="00371E51">
            <w:pPr>
              <w:spacing w:before="80" w:after="80"/>
              <w:jc w:val="center"/>
              <w:rPr>
                <w:rFonts w:ascii="Quicksand" w:hAnsi="Quicksand" w:cs="Arial"/>
                <w:sz w:val="20"/>
                <w:szCs w:val="20"/>
              </w:rPr>
            </w:pPr>
            <w:r w:rsidRPr="0005650A">
              <w:rPr>
                <w:rFonts w:ascii="Quicksand" w:hAnsi="Quicksand" w:cs="Arial"/>
                <w:sz w:val="20"/>
                <w:szCs w:val="20"/>
              </w:rPr>
              <w:t>N/A</w:t>
            </w:r>
          </w:p>
        </w:tc>
      </w:tr>
      <w:tr w:rsidR="00371E51" w:rsidRPr="0005650A" w14:paraId="4465F4BD" w14:textId="77777777" w:rsidTr="004621C9">
        <w:trPr>
          <w:cantSplit/>
        </w:trPr>
        <w:tc>
          <w:tcPr>
            <w:tcW w:w="2795" w:type="dxa"/>
            <w:vAlign w:val="center"/>
          </w:tcPr>
          <w:p w14:paraId="6845A6FA" w14:textId="040148F8" w:rsidR="00371E51" w:rsidRPr="0005650A" w:rsidRDefault="00371E51" w:rsidP="00711AF6">
            <w:pPr>
              <w:jc w:val="center"/>
              <w:rPr>
                <w:rFonts w:ascii="Quicksand" w:hAnsi="Quicksand" w:cs="Arial"/>
                <w:b/>
                <w:bCs/>
                <w:sz w:val="20"/>
                <w:szCs w:val="20"/>
              </w:rPr>
            </w:pPr>
            <w:r w:rsidRPr="0005650A">
              <w:rPr>
                <w:rFonts w:ascii="Quicksand" w:hAnsi="Quicksand" w:cs="Arial"/>
                <w:b/>
                <w:bCs/>
                <w:sz w:val="20"/>
                <w:szCs w:val="20"/>
              </w:rPr>
              <w:t>Development</w:t>
            </w:r>
            <w:r w:rsidR="00711AF6" w:rsidRPr="0005650A">
              <w:rPr>
                <w:rFonts w:ascii="Quicksand" w:hAnsi="Quicksand" w:cs="Arial"/>
                <w:b/>
                <w:bCs/>
                <w:sz w:val="20"/>
                <w:szCs w:val="20"/>
              </w:rPr>
              <w:t xml:space="preserve"> </w:t>
            </w:r>
            <w:r w:rsidRPr="0005650A">
              <w:rPr>
                <w:rFonts w:ascii="Quicksand" w:hAnsi="Quicksand" w:cs="Arial"/>
                <w:b/>
                <w:bCs/>
                <w:sz w:val="20"/>
                <w:szCs w:val="20"/>
              </w:rPr>
              <w:t>Boundary</w:t>
            </w:r>
          </w:p>
        </w:tc>
        <w:tc>
          <w:tcPr>
            <w:tcW w:w="3163" w:type="dxa"/>
            <w:vAlign w:val="center"/>
          </w:tcPr>
          <w:p w14:paraId="5323C22D" w14:textId="55A80408" w:rsidR="00371E51" w:rsidRPr="0005650A" w:rsidRDefault="00371E51" w:rsidP="00371E51">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tcPr>
          <w:p w14:paraId="1DDD0DC5" w14:textId="29AF8697" w:rsidR="00371E51" w:rsidRPr="0005650A" w:rsidRDefault="00371E51" w:rsidP="00371E51">
            <w:pPr>
              <w:spacing w:before="80" w:after="80"/>
              <w:rPr>
                <w:rFonts w:ascii="Quicksand" w:hAnsi="Quicksand" w:cs="Arial"/>
                <w:sz w:val="20"/>
                <w:szCs w:val="20"/>
              </w:rPr>
            </w:pPr>
            <w:r w:rsidRPr="0005650A">
              <w:rPr>
                <w:rFonts w:ascii="Quicksand" w:hAnsi="Quicksand" w:cs="Arial"/>
                <w:sz w:val="20"/>
                <w:szCs w:val="20"/>
              </w:rPr>
              <w:t>Defines the extent to which a settlement may grow during the lifetime of the development plan.</w:t>
            </w:r>
          </w:p>
        </w:tc>
      </w:tr>
      <w:tr w:rsidR="00371E51" w:rsidRPr="0005650A" w14:paraId="285F9422" w14:textId="77777777" w:rsidTr="004621C9">
        <w:trPr>
          <w:cantSplit/>
        </w:trPr>
        <w:tc>
          <w:tcPr>
            <w:tcW w:w="2795" w:type="dxa"/>
            <w:vAlign w:val="center"/>
          </w:tcPr>
          <w:p w14:paraId="58FD3C50" w14:textId="57142694" w:rsidR="00371E51" w:rsidRPr="0005650A" w:rsidRDefault="00371E51" w:rsidP="00203689">
            <w:pPr>
              <w:jc w:val="center"/>
              <w:rPr>
                <w:rFonts w:ascii="Quicksand" w:hAnsi="Quicksand" w:cs="Arial"/>
                <w:b/>
                <w:bCs/>
                <w:sz w:val="20"/>
                <w:szCs w:val="20"/>
              </w:rPr>
            </w:pPr>
            <w:r w:rsidRPr="0005650A">
              <w:rPr>
                <w:rFonts w:ascii="Quicksand" w:hAnsi="Quicksand" w:cs="Arial"/>
                <w:b/>
                <w:bCs/>
                <w:sz w:val="20"/>
                <w:szCs w:val="20"/>
              </w:rPr>
              <w:t>Development</w:t>
            </w:r>
            <w:r w:rsidR="00203689" w:rsidRPr="0005650A">
              <w:rPr>
                <w:rFonts w:ascii="Quicksand" w:hAnsi="Quicksand" w:cs="Arial"/>
                <w:b/>
                <w:bCs/>
                <w:sz w:val="20"/>
                <w:szCs w:val="20"/>
              </w:rPr>
              <w:t xml:space="preserve"> </w:t>
            </w:r>
            <w:r w:rsidRPr="0005650A">
              <w:rPr>
                <w:rFonts w:ascii="Quicksand" w:hAnsi="Quicksand" w:cs="Arial"/>
                <w:b/>
                <w:bCs/>
                <w:sz w:val="20"/>
                <w:szCs w:val="20"/>
              </w:rPr>
              <w:t>Clusters</w:t>
            </w:r>
          </w:p>
        </w:tc>
        <w:tc>
          <w:tcPr>
            <w:tcW w:w="3163" w:type="dxa"/>
            <w:vAlign w:val="center"/>
          </w:tcPr>
          <w:p w14:paraId="05FFB57D" w14:textId="55DD6725" w:rsidR="00371E51" w:rsidRPr="0005650A" w:rsidRDefault="00371E51" w:rsidP="00371E51">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tcPr>
          <w:p w14:paraId="3DE22984" w14:textId="29CAE26A" w:rsidR="00371E51" w:rsidRPr="0005650A" w:rsidRDefault="00371E51" w:rsidP="00371E51">
            <w:pPr>
              <w:spacing w:before="80" w:after="80"/>
              <w:rPr>
                <w:rFonts w:ascii="Quicksand" w:hAnsi="Quicksand" w:cs="Arial"/>
                <w:sz w:val="20"/>
                <w:szCs w:val="20"/>
              </w:rPr>
            </w:pPr>
            <w:r w:rsidRPr="0005650A">
              <w:rPr>
                <w:rFonts w:ascii="Quicksand" w:hAnsi="Quicksand" w:cs="Arial"/>
                <w:sz w:val="20"/>
                <w:szCs w:val="20"/>
              </w:rPr>
              <w:t>If new employment or economic development is encouraged to locate close to other related activities, the resulting development clusters would help to reduce any adverse environmental impacts, reduce any unnecessary travelling and foster the development of specialised labour markets.</w:t>
            </w:r>
          </w:p>
        </w:tc>
      </w:tr>
      <w:tr w:rsidR="00B21A9C" w:rsidRPr="0005650A" w14:paraId="7B28F7D1" w14:textId="77777777" w:rsidTr="004621C9">
        <w:trPr>
          <w:cantSplit/>
        </w:trPr>
        <w:tc>
          <w:tcPr>
            <w:tcW w:w="2795" w:type="dxa"/>
          </w:tcPr>
          <w:p w14:paraId="464E8121" w14:textId="328E404D" w:rsidR="00B21A9C" w:rsidRPr="0005650A" w:rsidRDefault="00B21A9C" w:rsidP="00B21A9C">
            <w:pPr>
              <w:spacing w:before="80" w:after="80"/>
              <w:jc w:val="center"/>
              <w:rPr>
                <w:rFonts w:ascii="Quicksand" w:hAnsi="Quicksand" w:cs="Arial"/>
                <w:b/>
                <w:bCs/>
                <w:sz w:val="20"/>
                <w:szCs w:val="20"/>
              </w:rPr>
            </w:pPr>
            <w:r w:rsidRPr="0005650A">
              <w:rPr>
                <w:rFonts w:ascii="Quicksand" w:hAnsi="Quicksand" w:cs="Arial"/>
                <w:b/>
                <w:bCs/>
                <w:sz w:val="20"/>
                <w:szCs w:val="20"/>
              </w:rPr>
              <w:t>DFA</w:t>
            </w:r>
          </w:p>
        </w:tc>
        <w:tc>
          <w:tcPr>
            <w:tcW w:w="3163" w:type="dxa"/>
          </w:tcPr>
          <w:p w14:paraId="4CBC980B" w14:textId="164595A7" w:rsidR="00B21A9C" w:rsidRPr="0005650A" w:rsidRDefault="00B21A9C" w:rsidP="00B21A9C">
            <w:pPr>
              <w:spacing w:before="80" w:after="80"/>
              <w:jc w:val="center"/>
              <w:rPr>
                <w:rFonts w:ascii="Quicksand" w:hAnsi="Quicksand" w:cs="Arial"/>
                <w:sz w:val="20"/>
                <w:szCs w:val="20"/>
              </w:rPr>
            </w:pPr>
            <w:r w:rsidRPr="0005650A">
              <w:rPr>
                <w:rFonts w:ascii="Quicksand" w:hAnsi="Quicksand" w:cs="Arial"/>
                <w:sz w:val="20"/>
                <w:szCs w:val="20"/>
              </w:rPr>
              <w:t>Department of Foreign Affairs</w:t>
            </w:r>
          </w:p>
        </w:tc>
        <w:tc>
          <w:tcPr>
            <w:tcW w:w="4484" w:type="dxa"/>
          </w:tcPr>
          <w:p w14:paraId="7A21BBA7" w14:textId="068AECAE" w:rsidR="00B21A9C" w:rsidRPr="0005650A" w:rsidRDefault="00B21A9C" w:rsidP="00B21A9C">
            <w:pPr>
              <w:spacing w:before="80" w:after="80"/>
              <w:jc w:val="center"/>
              <w:rPr>
                <w:rFonts w:ascii="Quicksand" w:hAnsi="Quicksand" w:cs="Arial"/>
                <w:sz w:val="20"/>
                <w:szCs w:val="20"/>
              </w:rPr>
            </w:pPr>
            <w:r w:rsidRPr="0005650A">
              <w:rPr>
                <w:rFonts w:ascii="Quicksand" w:hAnsi="Quicksand" w:cs="Arial"/>
                <w:sz w:val="20"/>
                <w:szCs w:val="20"/>
              </w:rPr>
              <w:t>N/A</w:t>
            </w:r>
          </w:p>
        </w:tc>
      </w:tr>
      <w:tr w:rsidR="00B21A9C" w:rsidRPr="0005650A" w14:paraId="61F2B587" w14:textId="77777777" w:rsidTr="004621C9">
        <w:trPr>
          <w:cantSplit/>
        </w:trPr>
        <w:tc>
          <w:tcPr>
            <w:tcW w:w="2795" w:type="dxa"/>
            <w:vAlign w:val="center"/>
          </w:tcPr>
          <w:p w14:paraId="67BE606C" w14:textId="1AA68DDB" w:rsidR="00B21A9C" w:rsidRPr="0005650A" w:rsidRDefault="00B21A9C" w:rsidP="00B21A9C">
            <w:pPr>
              <w:spacing w:before="80" w:after="80"/>
              <w:jc w:val="center"/>
              <w:rPr>
                <w:rFonts w:ascii="Quicksand" w:hAnsi="Quicksand" w:cs="Arial"/>
                <w:b/>
                <w:bCs/>
                <w:sz w:val="20"/>
                <w:szCs w:val="20"/>
              </w:rPr>
            </w:pPr>
            <w:r w:rsidRPr="0005650A">
              <w:rPr>
                <w:rFonts w:ascii="Quicksand" w:hAnsi="Quicksand" w:cs="Arial"/>
                <w:b/>
                <w:bCs/>
                <w:sz w:val="20"/>
                <w:szCs w:val="20"/>
              </w:rPr>
              <w:t>DFHERIS</w:t>
            </w:r>
          </w:p>
        </w:tc>
        <w:tc>
          <w:tcPr>
            <w:tcW w:w="3163" w:type="dxa"/>
          </w:tcPr>
          <w:p w14:paraId="0D85EC00" w14:textId="029CB858" w:rsidR="00B21A9C" w:rsidRPr="0005650A" w:rsidRDefault="00B21A9C" w:rsidP="00B21A9C">
            <w:pPr>
              <w:spacing w:before="80" w:after="80"/>
              <w:jc w:val="center"/>
              <w:rPr>
                <w:rFonts w:ascii="Quicksand" w:hAnsi="Quicksand" w:cs="Arial"/>
                <w:sz w:val="20"/>
                <w:szCs w:val="20"/>
              </w:rPr>
            </w:pPr>
            <w:r w:rsidRPr="0005650A">
              <w:rPr>
                <w:rFonts w:ascii="Quicksand" w:hAnsi="Quicksand" w:cs="Arial"/>
                <w:sz w:val="20"/>
                <w:szCs w:val="20"/>
              </w:rPr>
              <w:t>Department of Further and Higher Education, Research, Innovation and Science</w:t>
            </w:r>
          </w:p>
        </w:tc>
        <w:tc>
          <w:tcPr>
            <w:tcW w:w="4484" w:type="dxa"/>
            <w:vAlign w:val="center"/>
          </w:tcPr>
          <w:p w14:paraId="65BB6A87" w14:textId="5158BAC5" w:rsidR="00B21A9C" w:rsidRPr="0005650A" w:rsidRDefault="00B21A9C" w:rsidP="00B21A9C">
            <w:pPr>
              <w:spacing w:before="80" w:after="80"/>
              <w:jc w:val="center"/>
              <w:rPr>
                <w:rFonts w:ascii="Quicksand" w:hAnsi="Quicksand" w:cs="Arial"/>
                <w:sz w:val="20"/>
                <w:szCs w:val="20"/>
              </w:rPr>
            </w:pPr>
            <w:r w:rsidRPr="0005650A">
              <w:rPr>
                <w:rFonts w:ascii="Quicksand" w:hAnsi="Quicksand" w:cs="Arial"/>
                <w:sz w:val="20"/>
                <w:szCs w:val="20"/>
              </w:rPr>
              <w:t>N/A</w:t>
            </w:r>
          </w:p>
        </w:tc>
      </w:tr>
      <w:tr w:rsidR="00B21A9C" w:rsidRPr="0005650A" w14:paraId="198560EF" w14:textId="77777777" w:rsidTr="004621C9">
        <w:trPr>
          <w:cantSplit/>
        </w:trPr>
        <w:tc>
          <w:tcPr>
            <w:tcW w:w="2795" w:type="dxa"/>
            <w:vAlign w:val="center"/>
          </w:tcPr>
          <w:p w14:paraId="2157203C" w14:textId="5401F740" w:rsidR="00B21A9C" w:rsidRPr="0005650A" w:rsidRDefault="00B21A9C" w:rsidP="00B21A9C">
            <w:pPr>
              <w:spacing w:before="80" w:after="80"/>
              <w:jc w:val="center"/>
              <w:rPr>
                <w:rFonts w:ascii="Quicksand" w:hAnsi="Quicksand" w:cs="Arial"/>
                <w:b/>
                <w:bCs/>
                <w:sz w:val="20"/>
                <w:szCs w:val="20"/>
              </w:rPr>
            </w:pPr>
            <w:r w:rsidRPr="0005650A">
              <w:rPr>
                <w:rFonts w:ascii="Quicksand" w:hAnsi="Quicksand" w:cs="Arial"/>
                <w:b/>
                <w:bCs/>
                <w:sz w:val="20"/>
                <w:szCs w:val="20"/>
              </w:rPr>
              <w:t>DHLGH</w:t>
            </w:r>
          </w:p>
        </w:tc>
        <w:tc>
          <w:tcPr>
            <w:tcW w:w="3163" w:type="dxa"/>
          </w:tcPr>
          <w:p w14:paraId="267C5552" w14:textId="6A77415E" w:rsidR="00B21A9C" w:rsidRPr="0005650A" w:rsidRDefault="00B21A9C" w:rsidP="00B21A9C">
            <w:pPr>
              <w:spacing w:before="80" w:after="80"/>
              <w:jc w:val="center"/>
              <w:rPr>
                <w:rFonts w:ascii="Quicksand" w:hAnsi="Quicksand" w:cs="Arial"/>
                <w:sz w:val="20"/>
                <w:szCs w:val="20"/>
              </w:rPr>
            </w:pPr>
            <w:r w:rsidRPr="0005650A">
              <w:rPr>
                <w:rFonts w:ascii="Quicksand" w:hAnsi="Quicksand" w:cs="Arial"/>
                <w:sz w:val="20"/>
                <w:szCs w:val="20"/>
              </w:rPr>
              <w:t>Department of Housing, Local Government and Heritage</w:t>
            </w:r>
          </w:p>
        </w:tc>
        <w:tc>
          <w:tcPr>
            <w:tcW w:w="4484" w:type="dxa"/>
            <w:vAlign w:val="center"/>
          </w:tcPr>
          <w:p w14:paraId="0AE1F51F" w14:textId="7C139B4C" w:rsidR="00B21A9C" w:rsidRPr="0005650A" w:rsidRDefault="00B21A9C" w:rsidP="00B21A9C">
            <w:pPr>
              <w:spacing w:before="80" w:after="80"/>
              <w:jc w:val="center"/>
              <w:rPr>
                <w:rFonts w:ascii="Quicksand" w:hAnsi="Quicksand" w:cs="Arial"/>
                <w:sz w:val="20"/>
                <w:szCs w:val="20"/>
              </w:rPr>
            </w:pPr>
            <w:r w:rsidRPr="0005650A">
              <w:rPr>
                <w:rFonts w:ascii="Quicksand" w:hAnsi="Quicksand" w:cs="Arial"/>
                <w:sz w:val="20"/>
                <w:szCs w:val="20"/>
              </w:rPr>
              <w:t>N/A</w:t>
            </w:r>
          </w:p>
        </w:tc>
      </w:tr>
      <w:tr w:rsidR="0072649F" w:rsidRPr="0005650A" w14:paraId="5E672F6E" w14:textId="77777777" w:rsidTr="004621C9">
        <w:trPr>
          <w:cantSplit/>
        </w:trPr>
        <w:tc>
          <w:tcPr>
            <w:tcW w:w="2795" w:type="dxa"/>
            <w:vAlign w:val="center"/>
          </w:tcPr>
          <w:p w14:paraId="159D0EFD" w14:textId="391EFD68" w:rsidR="0072649F" w:rsidRPr="0005650A" w:rsidRDefault="0072649F" w:rsidP="0072649F">
            <w:pPr>
              <w:spacing w:before="80" w:after="80"/>
              <w:jc w:val="center"/>
              <w:rPr>
                <w:rFonts w:ascii="Quicksand" w:hAnsi="Quicksand" w:cs="Arial"/>
                <w:b/>
                <w:bCs/>
                <w:sz w:val="20"/>
                <w:szCs w:val="20"/>
              </w:rPr>
            </w:pPr>
            <w:r w:rsidRPr="0005650A">
              <w:rPr>
                <w:rFonts w:ascii="Quicksand" w:hAnsi="Quicksand" w:cs="Arial"/>
                <w:b/>
                <w:bCs/>
                <w:sz w:val="20"/>
                <w:szCs w:val="20"/>
              </w:rPr>
              <w:t>DMAP</w:t>
            </w:r>
          </w:p>
        </w:tc>
        <w:tc>
          <w:tcPr>
            <w:tcW w:w="3163" w:type="dxa"/>
            <w:vAlign w:val="center"/>
          </w:tcPr>
          <w:p w14:paraId="4554AC0B" w14:textId="6A9546AA" w:rsidR="0072649F" w:rsidRPr="0005650A" w:rsidRDefault="0072649F" w:rsidP="0072649F">
            <w:pPr>
              <w:spacing w:before="80" w:after="80"/>
              <w:jc w:val="center"/>
              <w:rPr>
                <w:rFonts w:ascii="Quicksand" w:hAnsi="Quicksand" w:cs="Arial"/>
                <w:sz w:val="20"/>
                <w:szCs w:val="20"/>
              </w:rPr>
            </w:pPr>
            <w:r w:rsidRPr="0005650A">
              <w:rPr>
                <w:rFonts w:ascii="Quicksand" w:hAnsi="Quicksand" w:cs="Arial"/>
                <w:sz w:val="20"/>
                <w:szCs w:val="20"/>
              </w:rPr>
              <w:t>Designated Maritime Area Plan</w:t>
            </w:r>
          </w:p>
        </w:tc>
        <w:tc>
          <w:tcPr>
            <w:tcW w:w="4484" w:type="dxa"/>
          </w:tcPr>
          <w:p w14:paraId="5C5906D0" w14:textId="74EC5818" w:rsidR="0072649F" w:rsidRPr="0005650A" w:rsidRDefault="0072649F" w:rsidP="0072649F">
            <w:pPr>
              <w:spacing w:before="80" w:after="80"/>
              <w:rPr>
                <w:rFonts w:ascii="Quicksand" w:hAnsi="Quicksand" w:cs="Arial"/>
                <w:sz w:val="20"/>
                <w:szCs w:val="20"/>
              </w:rPr>
            </w:pPr>
            <w:r w:rsidRPr="0005650A">
              <w:rPr>
                <w:rFonts w:ascii="Quicksand" w:hAnsi="Quicksand" w:cs="Arial"/>
                <w:sz w:val="20"/>
                <w:szCs w:val="20"/>
              </w:rPr>
              <w:t>Statutory plans which determine the broad area where offshore renewable energy projects can be developed, and act as a management plan for specific areas of our marine waters, which can be used to develop multiactivity area plans to promote the use of specific activities, including offshore renewables.</w:t>
            </w:r>
          </w:p>
        </w:tc>
      </w:tr>
    </w:tbl>
    <w:p w14:paraId="3F0CBB28" w14:textId="77777777" w:rsidR="0072649F" w:rsidRPr="0005650A" w:rsidRDefault="0072649F">
      <w:pPr>
        <w:rPr>
          <w:rFonts w:ascii="Quicksand" w:hAnsi="Quicksand" w:cs="Arial"/>
        </w:rPr>
      </w:pPr>
      <w:r w:rsidRPr="0005650A">
        <w:rPr>
          <w:rFonts w:ascii="Quicksand" w:hAnsi="Quicksand" w:cs="Arial"/>
        </w:rPr>
        <w:br w:type="page"/>
      </w:r>
    </w:p>
    <w:p w14:paraId="695382F5" w14:textId="43D3D58F" w:rsidR="003540B8" w:rsidRPr="0005650A" w:rsidRDefault="003540B8">
      <w:pPr>
        <w:rPr>
          <w:rFonts w:ascii="Quicksand" w:hAnsi="Quicksand" w:cs="Arial"/>
        </w:rPr>
      </w:pPr>
      <w:r w:rsidRPr="0005650A">
        <w:rPr>
          <w:rFonts w:ascii="Quicksand" w:hAnsi="Quicksand" w:cs="Arial"/>
          <w:b/>
          <w:bCs/>
          <w:color w:val="EB5126"/>
          <w:sz w:val="90"/>
          <w:szCs w:val="90"/>
        </w:rPr>
        <w:lastRenderedPageBreak/>
        <w:t>D</w:t>
      </w:r>
    </w:p>
    <w:tbl>
      <w:tblPr>
        <w:tblStyle w:val="TableGrid"/>
        <w:tblW w:w="10442" w:type="dxa"/>
        <w:tblInd w:w="-60"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3"/>
        <w:gridCol w:w="4484"/>
      </w:tblGrid>
      <w:tr w:rsidR="003E74AB" w:rsidRPr="0005650A" w14:paraId="219AFCA4" w14:textId="77777777" w:rsidTr="003540B8">
        <w:trPr>
          <w:cantSplit/>
        </w:trPr>
        <w:tc>
          <w:tcPr>
            <w:tcW w:w="2795" w:type="dxa"/>
            <w:tcBorders>
              <w:top w:val="single" w:sz="12" w:space="0" w:color="2F3490"/>
              <w:left w:val="single" w:sz="12" w:space="0" w:color="2F3490"/>
              <w:bottom w:val="single" w:sz="12" w:space="0" w:color="2F3490"/>
              <w:right w:val="single" w:sz="12" w:space="0" w:color="2F3490"/>
            </w:tcBorders>
            <w:shd w:val="clear" w:color="auto" w:fill="C9C9CA"/>
            <w:vAlign w:val="center"/>
          </w:tcPr>
          <w:p w14:paraId="16207AC7" w14:textId="7181EBB5" w:rsidR="003E74AB" w:rsidRPr="0005650A" w:rsidRDefault="003E74AB" w:rsidP="003E74AB">
            <w:pPr>
              <w:spacing w:before="80" w:after="80"/>
              <w:jc w:val="center"/>
              <w:rPr>
                <w:rFonts w:ascii="Quicksand" w:hAnsi="Quicksand" w:cs="Arial"/>
                <w:sz w:val="20"/>
                <w:szCs w:val="20"/>
              </w:rPr>
            </w:pPr>
            <w:r w:rsidRPr="0005650A">
              <w:rPr>
                <w:rFonts w:ascii="Quicksand" w:hAnsi="Quicksand" w:cs="Arial"/>
                <w:b/>
                <w:bCs/>
              </w:rPr>
              <w:t>Acronym/Term</w:t>
            </w:r>
          </w:p>
        </w:tc>
        <w:tc>
          <w:tcPr>
            <w:tcW w:w="3163" w:type="dxa"/>
            <w:tcBorders>
              <w:top w:val="single" w:sz="12" w:space="0" w:color="2F3490"/>
              <w:left w:val="single" w:sz="12" w:space="0" w:color="2F3490"/>
              <w:bottom w:val="single" w:sz="12" w:space="0" w:color="2F3490"/>
              <w:right w:val="single" w:sz="12" w:space="0" w:color="2F3490"/>
            </w:tcBorders>
            <w:shd w:val="clear" w:color="auto" w:fill="C9C9CA"/>
            <w:vAlign w:val="center"/>
          </w:tcPr>
          <w:p w14:paraId="7712D9DD" w14:textId="203C82B4" w:rsidR="003E74AB" w:rsidRPr="0005650A" w:rsidRDefault="003E74AB" w:rsidP="003E74AB">
            <w:pPr>
              <w:spacing w:before="80" w:after="80"/>
              <w:jc w:val="center"/>
              <w:rPr>
                <w:rFonts w:ascii="Quicksand" w:hAnsi="Quicksand" w:cs="Arial"/>
                <w:sz w:val="20"/>
                <w:szCs w:val="20"/>
              </w:rPr>
            </w:pPr>
            <w:r w:rsidRPr="0005650A">
              <w:rPr>
                <w:rFonts w:ascii="Quicksand" w:hAnsi="Quicksand" w:cs="Arial"/>
                <w:b/>
                <w:bCs/>
              </w:rPr>
              <w:t>Definition</w:t>
            </w:r>
          </w:p>
        </w:tc>
        <w:tc>
          <w:tcPr>
            <w:tcW w:w="4484" w:type="dxa"/>
            <w:tcBorders>
              <w:top w:val="single" w:sz="12" w:space="0" w:color="2F3490"/>
              <w:left w:val="single" w:sz="12" w:space="0" w:color="2F3490"/>
              <w:bottom w:val="single" w:sz="12" w:space="0" w:color="2F3490"/>
              <w:right w:val="single" w:sz="12" w:space="0" w:color="2F3490"/>
            </w:tcBorders>
            <w:shd w:val="clear" w:color="auto" w:fill="C9C9CA"/>
          </w:tcPr>
          <w:p w14:paraId="293CEE9E" w14:textId="4C6F0849" w:rsidR="003E74AB" w:rsidRPr="0005650A" w:rsidRDefault="003E74AB" w:rsidP="003E74AB">
            <w:pPr>
              <w:spacing w:before="80" w:after="80"/>
              <w:jc w:val="center"/>
              <w:rPr>
                <w:rFonts w:ascii="Quicksand" w:hAnsi="Quicksand" w:cs="Arial"/>
                <w:sz w:val="20"/>
                <w:szCs w:val="20"/>
              </w:rPr>
            </w:pPr>
            <w:r w:rsidRPr="0005650A">
              <w:rPr>
                <w:rFonts w:ascii="Quicksand" w:hAnsi="Quicksand" w:cs="Arial"/>
                <w:b/>
                <w:bCs/>
              </w:rPr>
              <w:t>Explanation</w:t>
            </w:r>
          </w:p>
        </w:tc>
      </w:tr>
      <w:tr w:rsidR="003E74AB" w:rsidRPr="0005650A" w14:paraId="58DF6553" w14:textId="77777777" w:rsidTr="003540B8">
        <w:trPr>
          <w:cantSplit/>
        </w:trPr>
        <w:tc>
          <w:tcPr>
            <w:tcW w:w="2795" w:type="dxa"/>
            <w:tcBorders>
              <w:top w:val="single" w:sz="12" w:space="0" w:color="2F3490"/>
            </w:tcBorders>
            <w:vAlign w:val="center"/>
          </w:tcPr>
          <w:p w14:paraId="03E5CC92" w14:textId="1C39A6AB" w:rsidR="003E74AB" w:rsidRPr="0005650A" w:rsidRDefault="003E74AB" w:rsidP="003E74AB">
            <w:pPr>
              <w:spacing w:before="80" w:after="80"/>
              <w:jc w:val="center"/>
              <w:rPr>
                <w:rFonts w:ascii="Quicksand" w:hAnsi="Quicksand" w:cs="Arial"/>
                <w:b/>
                <w:bCs/>
                <w:sz w:val="20"/>
                <w:szCs w:val="20"/>
              </w:rPr>
            </w:pPr>
            <w:r w:rsidRPr="0005650A">
              <w:rPr>
                <w:rFonts w:ascii="Quicksand" w:hAnsi="Quicksand" w:cs="Arial"/>
                <w:b/>
                <w:bCs/>
                <w:sz w:val="20"/>
                <w:szCs w:val="20"/>
              </w:rPr>
              <w:t>DMURS</w:t>
            </w:r>
          </w:p>
        </w:tc>
        <w:tc>
          <w:tcPr>
            <w:tcW w:w="3163" w:type="dxa"/>
            <w:tcBorders>
              <w:top w:val="single" w:sz="12" w:space="0" w:color="2F3490"/>
            </w:tcBorders>
            <w:vAlign w:val="center"/>
          </w:tcPr>
          <w:p w14:paraId="21E5AD38" w14:textId="6ABBBB25" w:rsidR="003E74AB" w:rsidRPr="0005650A" w:rsidRDefault="003E74AB" w:rsidP="003E74AB">
            <w:pPr>
              <w:spacing w:before="80" w:after="80"/>
              <w:jc w:val="center"/>
              <w:rPr>
                <w:rFonts w:ascii="Quicksand" w:hAnsi="Quicksand" w:cs="Arial"/>
                <w:sz w:val="20"/>
                <w:szCs w:val="20"/>
              </w:rPr>
            </w:pPr>
            <w:r w:rsidRPr="0005650A">
              <w:rPr>
                <w:rFonts w:ascii="Quicksand" w:hAnsi="Quicksand" w:cs="Arial"/>
                <w:sz w:val="20"/>
                <w:szCs w:val="20"/>
              </w:rPr>
              <w:t>Design Manual for Urban Roads and Streets</w:t>
            </w:r>
          </w:p>
        </w:tc>
        <w:tc>
          <w:tcPr>
            <w:tcW w:w="4484" w:type="dxa"/>
            <w:tcBorders>
              <w:top w:val="single" w:sz="12" w:space="0" w:color="2F3490"/>
            </w:tcBorders>
          </w:tcPr>
          <w:p w14:paraId="03330F52" w14:textId="3F077027" w:rsidR="003E74AB" w:rsidRPr="0005650A" w:rsidRDefault="003E74AB" w:rsidP="003E74AB">
            <w:pPr>
              <w:spacing w:before="80" w:after="80"/>
              <w:rPr>
                <w:rFonts w:ascii="Quicksand" w:hAnsi="Quicksand" w:cs="Arial"/>
                <w:sz w:val="20"/>
                <w:szCs w:val="20"/>
              </w:rPr>
            </w:pPr>
            <w:r w:rsidRPr="0005650A">
              <w:rPr>
                <w:rFonts w:ascii="Quicksand" w:hAnsi="Quicksand" w:cs="Arial"/>
                <w:sz w:val="20"/>
                <w:szCs w:val="20"/>
              </w:rPr>
              <w:t xml:space="preserve">DMURS provides guidance relating to the design of urban roads and streets. It presents a series of principles, approaches and standards that are necessary to achieve balanced, best practice design outcomes </w:t>
            </w:r>
            <w:proofErr w:type="gramStart"/>
            <w:r w:rsidRPr="0005650A">
              <w:rPr>
                <w:rFonts w:ascii="Quicksand" w:hAnsi="Quicksand" w:cs="Arial"/>
                <w:sz w:val="20"/>
                <w:szCs w:val="20"/>
              </w:rPr>
              <w:t>with regard to</w:t>
            </w:r>
            <w:proofErr w:type="gramEnd"/>
            <w:r w:rsidRPr="0005650A">
              <w:rPr>
                <w:rFonts w:ascii="Quicksand" w:hAnsi="Quicksand" w:cs="Arial"/>
                <w:sz w:val="20"/>
                <w:szCs w:val="20"/>
              </w:rPr>
              <w:t xml:space="preserve"> street networks and individual streets.</w:t>
            </w:r>
          </w:p>
        </w:tc>
      </w:tr>
      <w:tr w:rsidR="003E74AB" w:rsidRPr="0005650A" w14:paraId="590CBC08" w14:textId="77777777" w:rsidTr="003540B8">
        <w:trPr>
          <w:cantSplit/>
        </w:trPr>
        <w:tc>
          <w:tcPr>
            <w:tcW w:w="2795" w:type="dxa"/>
            <w:vAlign w:val="center"/>
          </w:tcPr>
          <w:p w14:paraId="75DD107E" w14:textId="1B666FB9" w:rsidR="003E74AB" w:rsidRPr="0005650A" w:rsidRDefault="003E74AB" w:rsidP="003E74AB">
            <w:pPr>
              <w:spacing w:before="80" w:after="80"/>
              <w:jc w:val="center"/>
              <w:rPr>
                <w:rFonts w:ascii="Quicksand" w:hAnsi="Quicksand" w:cs="Arial"/>
                <w:b/>
                <w:bCs/>
                <w:sz w:val="20"/>
                <w:szCs w:val="20"/>
              </w:rPr>
            </w:pPr>
            <w:r w:rsidRPr="0005650A">
              <w:rPr>
                <w:rFonts w:ascii="Quicksand" w:hAnsi="Quicksand" w:cs="Arial"/>
                <w:b/>
                <w:bCs/>
                <w:sz w:val="20"/>
                <w:szCs w:val="20"/>
              </w:rPr>
              <w:t>DoCoMoMo</w:t>
            </w:r>
          </w:p>
        </w:tc>
        <w:tc>
          <w:tcPr>
            <w:tcW w:w="3163" w:type="dxa"/>
          </w:tcPr>
          <w:p w14:paraId="3CCEB1FA" w14:textId="43D8C0BB" w:rsidR="003E74AB" w:rsidRPr="0005650A" w:rsidRDefault="003E74AB" w:rsidP="003E74AB">
            <w:pPr>
              <w:spacing w:before="80" w:after="80"/>
              <w:jc w:val="center"/>
              <w:rPr>
                <w:rFonts w:ascii="Quicksand" w:hAnsi="Quicksand" w:cs="Arial"/>
                <w:sz w:val="20"/>
                <w:szCs w:val="20"/>
              </w:rPr>
            </w:pPr>
            <w:r w:rsidRPr="0005650A">
              <w:rPr>
                <w:rFonts w:ascii="Quicksand" w:hAnsi="Quicksand" w:cs="Arial"/>
                <w:sz w:val="20"/>
                <w:szCs w:val="20"/>
              </w:rPr>
              <w:t>Documentation &amp; Conservation of the Buildings, Sites &amp; Neighbourhoods of the Modern Movement</w:t>
            </w:r>
          </w:p>
        </w:tc>
        <w:tc>
          <w:tcPr>
            <w:tcW w:w="4484" w:type="dxa"/>
          </w:tcPr>
          <w:p w14:paraId="608E9591" w14:textId="6D66AC6F" w:rsidR="003E74AB" w:rsidRPr="0005650A" w:rsidRDefault="003E74AB" w:rsidP="003E74AB">
            <w:pPr>
              <w:spacing w:before="80" w:after="80"/>
              <w:rPr>
                <w:rFonts w:ascii="Quicksand" w:hAnsi="Quicksand" w:cs="Arial"/>
                <w:sz w:val="20"/>
                <w:szCs w:val="20"/>
              </w:rPr>
            </w:pPr>
            <w:proofErr w:type="gramStart"/>
            <w:r w:rsidRPr="0005650A">
              <w:rPr>
                <w:rFonts w:ascii="Quicksand" w:hAnsi="Quicksand" w:cs="Arial"/>
                <w:sz w:val="20"/>
                <w:szCs w:val="20"/>
              </w:rPr>
              <w:t>DO.CO,MO</w:t>
            </w:r>
            <w:proofErr w:type="gramEnd"/>
            <w:r w:rsidRPr="0005650A">
              <w:rPr>
                <w:rFonts w:ascii="Quicksand" w:hAnsi="Quicksand" w:cs="Arial"/>
                <w:sz w:val="20"/>
                <w:szCs w:val="20"/>
              </w:rPr>
              <w:t>,MO International is a nonprofit organization dedicated to documentation and conservation of buildings, sites and neighbourhoods of the Modern Movement.</w:t>
            </w:r>
          </w:p>
        </w:tc>
      </w:tr>
      <w:tr w:rsidR="003E74AB" w:rsidRPr="0005650A" w14:paraId="323FD53A" w14:textId="77777777" w:rsidTr="003540B8">
        <w:trPr>
          <w:cantSplit/>
        </w:trPr>
        <w:tc>
          <w:tcPr>
            <w:tcW w:w="2795" w:type="dxa"/>
            <w:vAlign w:val="center"/>
          </w:tcPr>
          <w:p w14:paraId="43CEDF31" w14:textId="16F20AC0" w:rsidR="003E74AB" w:rsidRPr="0005650A" w:rsidRDefault="003E74AB" w:rsidP="003E74AB">
            <w:pPr>
              <w:spacing w:before="80" w:after="80"/>
              <w:jc w:val="center"/>
              <w:rPr>
                <w:rFonts w:ascii="Quicksand" w:hAnsi="Quicksand" w:cs="Arial"/>
                <w:b/>
                <w:bCs/>
                <w:sz w:val="20"/>
                <w:szCs w:val="20"/>
              </w:rPr>
            </w:pPr>
            <w:r w:rsidRPr="0005650A">
              <w:rPr>
                <w:rFonts w:ascii="Quicksand" w:hAnsi="Quicksand" w:cs="Arial"/>
                <w:b/>
                <w:bCs/>
                <w:sz w:val="20"/>
                <w:szCs w:val="20"/>
              </w:rPr>
              <w:t>DoT</w:t>
            </w:r>
          </w:p>
        </w:tc>
        <w:tc>
          <w:tcPr>
            <w:tcW w:w="3163" w:type="dxa"/>
            <w:vAlign w:val="center"/>
          </w:tcPr>
          <w:p w14:paraId="72552F8B" w14:textId="5E9314EE" w:rsidR="003E74AB" w:rsidRPr="0005650A" w:rsidRDefault="003E74AB" w:rsidP="003E74AB">
            <w:pPr>
              <w:spacing w:before="80" w:after="80"/>
              <w:jc w:val="center"/>
              <w:rPr>
                <w:rFonts w:ascii="Quicksand" w:hAnsi="Quicksand" w:cs="Arial"/>
                <w:sz w:val="20"/>
                <w:szCs w:val="20"/>
              </w:rPr>
            </w:pPr>
            <w:r w:rsidRPr="0005650A">
              <w:rPr>
                <w:rFonts w:ascii="Quicksand" w:hAnsi="Quicksand" w:cs="Arial"/>
                <w:sz w:val="20"/>
                <w:szCs w:val="20"/>
              </w:rPr>
              <w:t>Department of Transport</w:t>
            </w:r>
          </w:p>
        </w:tc>
        <w:tc>
          <w:tcPr>
            <w:tcW w:w="4484" w:type="dxa"/>
            <w:vAlign w:val="center"/>
          </w:tcPr>
          <w:p w14:paraId="490DD20B" w14:textId="4B96DC9B" w:rsidR="003E74AB" w:rsidRPr="0005650A" w:rsidRDefault="003E74AB" w:rsidP="003E74AB">
            <w:pPr>
              <w:spacing w:before="80" w:after="80"/>
              <w:jc w:val="center"/>
              <w:rPr>
                <w:rFonts w:ascii="Quicksand" w:hAnsi="Quicksand" w:cs="Arial"/>
                <w:sz w:val="20"/>
                <w:szCs w:val="20"/>
              </w:rPr>
            </w:pPr>
            <w:r w:rsidRPr="0005650A">
              <w:rPr>
                <w:rFonts w:ascii="Quicksand" w:hAnsi="Quicksand" w:cs="Arial"/>
                <w:sz w:val="20"/>
                <w:szCs w:val="20"/>
              </w:rPr>
              <w:t>N/A</w:t>
            </w:r>
          </w:p>
        </w:tc>
      </w:tr>
      <w:tr w:rsidR="003E74AB" w:rsidRPr="0005650A" w14:paraId="5862C82B" w14:textId="77777777" w:rsidTr="003540B8">
        <w:trPr>
          <w:cantSplit/>
        </w:trPr>
        <w:tc>
          <w:tcPr>
            <w:tcW w:w="2795" w:type="dxa"/>
            <w:vAlign w:val="center"/>
          </w:tcPr>
          <w:p w14:paraId="0CF374D2" w14:textId="759A0098" w:rsidR="003E74AB" w:rsidRPr="0005650A" w:rsidRDefault="003E74AB" w:rsidP="003E74AB">
            <w:pPr>
              <w:spacing w:before="80" w:after="80"/>
              <w:jc w:val="center"/>
              <w:rPr>
                <w:rFonts w:ascii="Quicksand" w:hAnsi="Quicksand" w:cs="Arial"/>
                <w:b/>
                <w:bCs/>
                <w:sz w:val="20"/>
                <w:szCs w:val="20"/>
              </w:rPr>
            </w:pPr>
            <w:r w:rsidRPr="0005650A">
              <w:rPr>
                <w:rFonts w:ascii="Quicksand" w:hAnsi="Quicksand" w:cs="Arial"/>
                <w:b/>
                <w:bCs/>
                <w:sz w:val="20"/>
                <w:szCs w:val="20"/>
              </w:rPr>
              <w:t>DPENDR</w:t>
            </w:r>
          </w:p>
        </w:tc>
        <w:tc>
          <w:tcPr>
            <w:tcW w:w="3163" w:type="dxa"/>
            <w:vAlign w:val="center"/>
          </w:tcPr>
          <w:p w14:paraId="72D54E1D" w14:textId="3015C2B4" w:rsidR="003E74AB" w:rsidRPr="0005650A" w:rsidRDefault="003E74AB" w:rsidP="003E74AB">
            <w:pPr>
              <w:spacing w:before="80" w:after="80"/>
              <w:jc w:val="center"/>
              <w:rPr>
                <w:rFonts w:ascii="Quicksand" w:hAnsi="Quicksand" w:cs="Arial"/>
                <w:sz w:val="20"/>
                <w:szCs w:val="20"/>
              </w:rPr>
            </w:pPr>
            <w:r w:rsidRPr="0005650A">
              <w:rPr>
                <w:rFonts w:ascii="Quicksand" w:hAnsi="Quicksand" w:cs="Arial"/>
                <w:sz w:val="20"/>
                <w:szCs w:val="20"/>
              </w:rPr>
              <w:t>Department of Public Expenditure NDP Delivery and Reform</w:t>
            </w:r>
          </w:p>
        </w:tc>
        <w:tc>
          <w:tcPr>
            <w:tcW w:w="4484" w:type="dxa"/>
            <w:vAlign w:val="center"/>
          </w:tcPr>
          <w:p w14:paraId="7C22A6B7" w14:textId="4DDB340E" w:rsidR="003E74AB" w:rsidRPr="0005650A" w:rsidRDefault="003E74AB" w:rsidP="003E74AB">
            <w:pPr>
              <w:spacing w:before="80" w:after="80"/>
              <w:jc w:val="center"/>
              <w:rPr>
                <w:rFonts w:ascii="Quicksand" w:hAnsi="Quicksand" w:cs="Arial"/>
                <w:sz w:val="20"/>
                <w:szCs w:val="20"/>
              </w:rPr>
            </w:pPr>
            <w:r w:rsidRPr="0005650A">
              <w:rPr>
                <w:rFonts w:ascii="Quicksand" w:hAnsi="Quicksand" w:cs="Arial"/>
                <w:sz w:val="20"/>
                <w:szCs w:val="20"/>
              </w:rPr>
              <w:t>N/A</w:t>
            </w:r>
          </w:p>
        </w:tc>
      </w:tr>
      <w:tr w:rsidR="00C61A73" w:rsidRPr="0005650A" w14:paraId="4BB25817" w14:textId="77777777" w:rsidTr="003540B8">
        <w:trPr>
          <w:cantSplit/>
        </w:trPr>
        <w:tc>
          <w:tcPr>
            <w:tcW w:w="2795" w:type="dxa"/>
            <w:vAlign w:val="center"/>
          </w:tcPr>
          <w:p w14:paraId="7CE74621" w14:textId="3750F7A4" w:rsidR="00C61A73" w:rsidRPr="0005650A" w:rsidRDefault="00C61A73" w:rsidP="00C61A73">
            <w:pPr>
              <w:spacing w:before="80" w:after="80"/>
              <w:jc w:val="center"/>
              <w:rPr>
                <w:rFonts w:ascii="Quicksand" w:hAnsi="Quicksand" w:cs="Arial"/>
                <w:b/>
                <w:bCs/>
                <w:sz w:val="20"/>
                <w:szCs w:val="20"/>
              </w:rPr>
            </w:pPr>
            <w:r w:rsidRPr="0005650A">
              <w:rPr>
                <w:rFonts w:ascii="Quicksand" w:hAnsi="Quicksand" w:cs="Arial"/>
                <w:b/>
                <w:bCs/>
                <w:sz w:val="20"/>
                <w:szCs w:val="20"/>
              </w:rPr>
              <w:t>DRCD</w:t>
            </w:r>
          </w:p>
        </w:tc>
        <w:tc>
          <w:tcPr>
            <w:tcW w:w="3163" w:type="dxa"/>
            <w:vAlign w:val="center"/>
          </w:tcPr>
          <w:p w14:paraId="4F7A5ACC" w14:textId="383920DA" w:rsidR="00C61A73" w:rsidRPr="0005650A" w:rsidRDefault="00C61A73" w:rsidP="00C61A73">
            <w:pPr>
              <w:spacing w:before="80" w:after="80"/>
              <w:jc w:val="center"/>
              <w:rPr>
                <w:rFonts w:ascii="Quicksand" w:hAnsi="Quicksand" w:cs="Arial"/>
                <w:sz w:val="20"/>
                <w:szCs w:val="20"/>
              </w:rPr>
            </w:pPr>
            <w:r w:rsidRPr="0005650A">
              <w:rPr>
                <w:rFonts w:ascii="Quicksand" w:hAnsi="Quicksand" w:cs="Arial"/>
                <w:sz w:val="20"/>
                <w:szCs w:val="20"/>
              </w:rPr>
              <w:t>Department of Rural and Community Development</w:t>
            </w:r>
          </w:p>
        </w:tc>
        <w:tc>
          <w:tcPr>
            <w:tcW w:w="4484" w:type="dxa"/>
            <w:vAlign w:val="center"/>
          </w:tcPr>
          <w:p w14:paraId="23FA12DC" w14:textId="02AE0F9C" w:rsidR="00C61A73" w:rsidRPr="0005650A" w:rsidRDefault="00C61A73" w:rsidP="00E36122">
            <w:pPr>
              <w:spacing w:before="80" w:after="80"/>
              <w:jc w:val="center"/>
              <w:rPr>
                <w:rFonts w:ascii="Quicksand" w:hAnsi="Quicksand" w:cs="Arial"/>
                <w:sz w:val="20"/>
                <w:szCs w:val="20"/>
              </w:rPr>
            </w:pPr>
            <w:r w:rsidRPr="0005650A">
              <w:rPr>
                <w:rFonts w:ascii="Quicksand" w:hAnsi="Quicksand" w:cs="Arial"/>
                <w:sz w:val="20"/>
                <w:szCs w:val="20"/>
              </w:rPr>
              <w:t>N/A</w:t>
            </w:r>
          </w:p>
        </w:tc>
      </w:tr>
      <w:tr w:rsidR="00C61A73" w:rsidRPr="0005650A" w14:paraId="5A0E2934" w14:textId="77777777" w:rsidTr="003540B8">
        <w:trPr>
          <w:cantSplit/>
        </w:trPr>
        <w:tc>
          <w:tcPr>
            <w:tcW w:w="2795" w:type="dxa"/>
            <w:vAlign w:val="center"/>
          </w:tcPr>
          <w:p w14:paraId="06D37590" w14:textId="6A9980ED" w:rsidR="00C61A73" w:rsidRPr="0005650A" w:rsidRDefault="00C61A73" w:rsidP="00C61A73">
            <w:pPr>
              <w:spacing w:before="80" w:after="80"/>
              <w:jc w:val="center"/>
              <w:rPr>
                <w:rFonts w:ascii="Quicksand" w:hAnsi="Quicksand" w:cs="Arial"/>
                <w:b/>
                <w:bCs/>
                <w:sz w:val="20"/>
                <w:szCs w:val="20"/>
              </w:rPr>
            </w:pPr>
            <w:r w:rsidRPr="0005650A">
              <w:rPr>
                <w:rFonts w:ascii="Quicksand" w:hAnsi="Quicksand" w:cs="Arial"/>
                <w:b/>
                <w:bCs/>
                <w:sz w:val="20"/>
                <w:szCs w:val="20"/>
              </w:rPr>
              <w:t>DRS</w:t>
            </w:r>
          </w:p>
        </w:tc>
        <w:tc>
          <w:tcPr>
            <w:tcW w:w="3163" w:type="dxa"/>
            <w:vAlign w:val="center"/>
          </w:tcPr>
          <w:p w14:paraId="7951D96B" w14:textId="1DF3F937" w:rsidR="00C61A73" w:rsidRPr="0005650A" w:rsidRDefault="00C61A73" w:rsidP="00C61A73">
            <w:pPr>
              <w:spacing w:before="80" w:after="80"/>
              <w:jc w:val="center"/>
              <w:rPr>
                <w:rFonts w:ascii="Quicksand" w:hAnsi="Quicksand" w:cs="Arial"/>
                <w:sz w:val="20"/>
                <w:szCs w:val="20"/>
              </w:rPr>
            </w:pPr>
            <w:r w:rsidRPr="0005650A">
              <w:rPr>
                <w:rFonts w:ascii="Quicksand" w:hAnsi="Quicksand" w:cs="Arial"/>
                <w:sz w:val="20"/>
                <w:szCs w:val="20"/>
              </w:rPr>
              <w:t>Deposit and Return Scheme</w:t>
            </w:r>
          </w:p>
        </w:tc>
        <w:tc>
          <w:tcPr>
            <w:tcW w:w="4484" w:type="dxa"/>
            <w:vAlign w:val="center"/>
          </w:tcPr>
          <w:p w14:paraId="540EE258" w14:textId="5B0434BF" w:rsidR="00C61A73" w:rsidRPr="0005650A" w:rsidRDefault="00C61A73" w:rsidP="00C61A73">
            <w:pPr>
              <w:spacing w:before="80" w:after="80"/>
              <w:rPr>
                <w:rFonts w:ascii="Quicksand" w:hAnsi="Quicksand" w:cs="Arial"/>
                <w:sz w:val="20"/>
                <w:szCs w:val="20"/>
              </w:rPr>
            </w:pPr>
            <w:r w:rsidRPr="0005650A">
              <w:rPr>
                <w:rFonts w:ascii="Quicksand" w:hAnsi="Quicksand" w:cs="Arial"/>
                <w:sz w:val="20"/>
                <w:szCs w:val="20"/>
              </w:rPr>
              <w:t>When you buy a drink in a container with the Re-turn logo, you are charged a refundable deposit. You can then claim back the levy by returning the empty container.</w:t>
            </w:r>
          </w:p>
        </w:tc>
      </w:tr>
      <w:tr w:rsidR="00C61A73" w:rsidRPr="0005650A" w14:paraId="2A842F27" w14:textId="77777777" w:rsidTr="003540B8">
        <w:trPr>
          <w:cantSplit/>
        </w:trPr>
        <w:tc>
          <w:tcPr>
            <w:tcW w:w="2795" w:type="dxa"/>
            <w:vAlign w:val="center"/>
          </w:tcPr>
          <w:p w14:paraId="41000944" w14:textId="7AC906CE" w:rsidR="00C61A73" w:rsidRPr="0005650A" w:rsidRDefault="00C61A73" w:rsidP="00C61A73">
            <w:pPr>
              <w:spacing w:before="80" w:after="80"/>
              <w:jc w:val="center"/>
              <w:rPr>
                <w:rFonts w:ascii="Quicksand" w:hAnsi="Quicksand" w:cs="Arial"/>
                <w:b/>
                <w:bCs/>
                <w:sz w:val="20"/>
                <w:szCs w:val="20"/>
              </w:rPr>
            </w:pPr>
            <w:r w:rsidRPr="0005650A">
              <w:rPr>
                <w:rFonts w:ascii="Quicksand" w:hAnsi="Quicksand" w:cs="Arial"/>
                <w:b/>
                <w:bCs/>
                <w:sz w:val="20"/>
                <w:szCs w:val="20"/>
              </w:rPr>
              <w:t>DSP</w:t>
            </w:r>
          </w:p>
        </w:tc>
        <w:tc>
          <w:tcPr>
            <w:tcW w:w="3163" w:type="dxa"/>
            <w:vAlign w:val="center"/>
          </w:tcPr>
          <w:p w14:paraId="39704C05" w14:textId="0D171788" w:rsidR="00C61A73" w:rsidRPr="0005650A" w:rsidRDefault="00C61A73" w:rsidP="00C61A73">
            <w:pPr>
              <w:spacing w:before="80" w:after="80"/>
              <w:jc w:val="center"/>
              <w:rPr>
                <w:rFonts w:ascii="Quicksand" w:hAnsi="Quicksand" w:cs="Arial"/>
                <w:sz w:val="20"/>
                <w:szCs w:val="20"/>
              </w:rPr>
            </w:pPr>
            <w:r w:rsidRPr="0005650A">
              <w:rPr>
                <w:rFonts w:ascii="Quicksand" w:hAnsi="Quicksand" w:cs="Arial"/>
                <w:sz w:val="20"/>
                <w:szCs w:val="20"/>
              </w:rPr>
              <w:t>Department of Social Protection</w:t>
            </w:r>
          </w:p>
        </w:tc>
        <w:tc>
          <w:tcPr>
            <w:tcW w:w="4484" w:type="dxa"/>
            <w:vAlign w:val="center"/>
          </w:tcPr>
          <w:p w14:paraId="24213F40" w14:textId="49EE7846" w:rsidR="00C61A73" w:rsidRPr="0005650A" w:rsidRDefault="00C61A73" w:rsidP="00E36122">
            <w:pPr>
              <w:spacing w:before="80" w:after="80"/>
              <w:jc w:val="center"/>
              <w:rPr>
                <w:rFonts w:ascii="Quicksand" w:hAnsi="Quicksand" w:cs="Arial"/>
                <w:sz w:val="20"/>
                <w:szCs w:val="20"/>
              </w:rPr>
            </w:pPr>
            <w:r w:rsidRPr="0005650A">
              <w:rPr>
                <w:rFonts w:ascii="Quicksand" w:hAnsi="Quicksand" w:cs="Arial"/>
                <w:sz w:val="20"/>
                <w:szCs w:val="20"/>
              </w:rPr>
              <w:t>N/A</w:t>
            </w:r>
          </w:p>
        </w:tc>
      </w:tr>
      <w:tr w:rsidR="00DC04E6" w:rsidRPr="0005650A" w14:paraId="50CE7CCF" w14:textId="77777777" w:rsidTr="003540B8">
        <w:trPr>
          <w:cantSplit/>
        </w:trPr>
        <w:tc>
          <w:tcPr>
            <w:tcW w:w="2795" w:type="dxa"/>
            <w:vAlign w:val="center"/>
          </w:tcPr>
          <w:p w14:paraId="712B801E" w14:textId="1A88D1A5" w:rsidR="00DC04E6" w:rsidRPr="0005650A" w:rsidRDefault="00DC04E6" w:rsidP="00DC04E6">
            <w:pPr>
              <w:spacing w:before="80" w:after="80"/>
              <w:jc w:val="center"/>
              <w:rPr>
                <w:rFonts w:ascii="Quicksand" w:hAnsi="Quicksand" w:cs="Arial"/>
                <w:b/>
                <w:bCs/>
                <w:sz w:val="20"/>
                <w:szCs w:val="20"/>
              </w:rPr>
            </w:pPr>
            <w:r w:rsidRPr="0005650A">
              <w:rPr>
                <w:rFonts w:ascii="Quicksand" w:hAnsi="Quicksand" w:cs="Arial"/>
                <w:b/>
                <w:bCs/>
                <w:sz w:val="20"/>
                <w:szCs w:val="20"/>
              </w:rPr>
              <w:t>DTIF</w:t>
            </w:r>
          </w:p>
        </w:tc>
        <w:tc>
          <w:tcPr>
            <w:tcW w:w="3163" w:type="dxa"/>
            <w:vAlign w:val="center"/>
          </w:tcPr>
          <w:p w14:paraId="2CDEF510" w14:textId="0DDF655C" w:rsidR="00DC04E6" w:rsidRPr="0005650A" w:rsidRDefault="00DC04E6" w:rsidP="00DC04E6">
            <w:pPr>
              <w:spacing w:before="80" w:after="80"/>
              <w:jc w:val="center"/>
              <w:rPr>
                <w:rFonts w:ascii="Quicksand" w:hAnsi="Quicksand" w:cs="Arial"/>
                <w:sz w:val="20"/>
                <w:szCs w:val="20"/>
              </w:rPr>
            </w:pPr>
            <w:r w:rsidRPr="0005650A">
              <w:rPr>
                <w:rFonts w:ascii="Quicksand" w:hAnsi="Quicksand" w:cs="Arial"/>
                <w:sz w:val="20"/>
                <w:szCs w:val="20"/>
              </w:rPr>
              <w:t>Disruptive Technologies Innovation Fund</w:t>
            </w:r>
          </w:p>
        </w:tc>
        <w:tc>
          <w:tcPr>
            <w:tcW w:w="4484" w:type="dxa"/>
            <w:vAlign w:val="center"/>
          </w:tcPr>
          <w:p w14:paraId="006C2B87" w14:textId="4B68659E" w:rsidR="00DC04E6" w:rsidRPr="0005650A" w:rsidRDefault="00DC04E6" w:rsidP="00DC04E6">
            <w:pPr>
              <w:spacing w:before="80" w:after="80"/>
              <w:rPr>
                <w:rFonts w:ascii="Quicksand" w:hAnsi="Quicksand" w:cs="Arial"/>
                <w:sz w:val="20"/>
                <w:szCs w:val="20"/>
              </w:rPr>
            </w:pPr>
            <w:r w:rsidRPr="0005650A">
              <w:rPr>
                <w:rFonts w:ascii="Quicksand" w:hAnsi="Quicksand" w:cs="Arial"/>
                <w:sz w:val="20"/>
                <w:szCs w:val="20"/>
              </w:rPr>
              <w:t>This is a €500 million challenge-based fund established under Project Ireland</w:t>
            </w:r>
            <w:r w:rsidR="001974B9" w:rsidRPr="0005650A">
              <w:rPr>
                <w:rFonts w:ascii="Quicksand" w:hAnsi="Quicksand" w:cs="Arial"/>
                <w:sz w:val="20"/>
                <w:szCs w:val="20"/>
              </w:rPr>
              <w:t xml:space="preserve"> </w:t>
            </w:r>
            <w:r w:rsidRPr="0005650A">
              <w:rPr>
                <w:rFonts w:ascii="Quicksand" w:hAnsi="Quicksand" w:cs="Arial"/>
                <w:sz w:val="20"/>
                <w:szCs w:val="20"/>
              </w:rPr>
              <w:t>2040. It is one of four funds set up under the National Development Plan 2018-2027. It is managed by the Department of Enterprise, Trade and Employment and administered by Enterprise Ireland.</w:t>
            </w:r>
          </w:p>
        </w:tc>
      </w:tr>
      <w:tr w:rsidR="00DC04E6" w:rsidRPr="0005650A" w14:paraId="6C6C0824" w14:textId="77777777" w:rsidTr="003540B8">
        <w:trPr>
          <w:cantSplit/>
        </w:trPr>
        <w:tc>
          <w:tcPr>
            <w:tcW w:w="2795" w:type="dxa"/>
            <w:vAlign w:val="center"/>
          </w:tcPr>
          <w:p w14:paraId="7C9BF390" w14:textId="10F0EDED" w:rsidR="00DC04E6" w:rsidRPr="0005650A" w:rsidRDefault="00DC04E6" w:rsidP="00DC04E6">
            <w:pPr>
              <w:spacing w:before="80" w:after="80"/>
              <w:jc w:val="center"/>
              <w:rPr>
                <w:rFonts w:ascii="Quicksand" w:hAnsi="Quicksand" w:cs="Arial"/>
                <w:b/>
                <w:bCs/>
                <w:sz w:val="20"/>
                <w:szCs w:val="20"/>
              </w:rPr>
            </w:pPr>
            <w:r w:rsidRPr="0005650A">
              <w:rPr>
                <w:rFonts w:ascii="Quicksand" w:hAnsi="Quicksand" w:cs="Arial"/>
                <w:b/>
                <w:bCs/>
                <w:sz w:val="20"/>
                <w:szCs w:val="20"/>
              </w:rPr>
              <w:t>DTM</w:t>
            </w:r>
          </w:p>
        </w:tc>
        <w:tc>
          <w:tcPr>
            <w:tcW w:w="3163" w:type="dxa"/>
            <w:vAlign w:val="center"/>
          </w:tcPr>
          <w:p w14:paraId="05DBE8B5" w14:textId="05E4554C" w:rsidR="00DC04E6" w:rsidRPr="0005650A" w:rsidRDefault="00DC04E6" w:rsidP="00DC04E6">
            <w:pPr>
              <w:spacing w:before="80" w:after="80"/>
              <w:jc w:val="center"/>
              <w:rPr>
                <w:rFonts w:ascii="Quicksand" w:hAnsi="Quicksand" w:cs="Arial"/>
                <w:sz w:val="20"/>
                <w:szCs w:val="20"/>
              </w:rPr>
            </w:pPr>
            <w:r w:rsidRPr="0005650A">
              <w:rPr>
                <w:rFonts w:ascii="Quicksand" w:hAnsi="Quicksand" w:cs="Arial"/>
                <w:sz w:val="20"/>
                <w:szCs w:val="20"/>
              </w:rPr>
              <w:t>Digital Terrain Model</w:t>
            </w:r>
          </w:p>
        </w:tc>
        <w:tc>
          <w:tcPr>
            <w:tcW w:w="4484" w:type="dxa"/>
          </w:tcPr>
          <w:p w14:paraId="607B11F0" w14:textId="23A900EE" w:rsidR="00DC04E6" w:rsidRPr="0005650A" w:rsidRDefault="00DC04E6" w:rsidP="00DC04E6">
            <w:pPr>
              <w:spacing w:before="80" w:after="80"/>
              <w:rPr>
                <w:rFonts w:ascii="Quicksand" w:hAnsi="Quicksand" w:cs="Arial"/>
                <w:sz w:val="20"/>
                <w:szCs w:val="20"/>
              </w:rPr>
            </w:pPr>
            <w:r w:rsidRPr="0005650A">
              <w:rPr>
                <w:rFonts w:ascii="Quicksand" w:hAnsi="Quicksand" w:cs="Arial"/>
                <w:sz w:val="20"/>
                <w:szCs w:val="20"/>
              </w:rPr>
              <w:t>Sometimes called Digital Elevation Models (DEM), DTM is a topographic model of the bare Earth that can be manipulated by computer programs. The data files contain the elevation data of the terrain in a digital format which relates to a rectangular grid. Vegetation, buildings and other cultural features are removed digitally leaving just the underlying terrain. DTMs are used especially in civil engineering, geodesy &amp; surveying, geophysics, geography and remote sensing.</w:t>
            </w:r>
          </w:p>
        </w:tc>
      </w:tr>
    </w:tbl>
    <w:p w14:paraId="00A65D41" w14:textId="214BEA11" w:rsidR="003540B8" w:rsidRPr="0005650A" w:rsidRDefault="003540B8">
      <w:pPr>
        <w:rPr>
          <w:rFonts w:ascii="Quicksand" w:hAnsi="Quicksand" w:cs="Arial"/>
        </w:rPr>
      </w:pPr>
      <w:r w:rsidRPr="0005650A">
        <w:rPr>
          <w:rFonts w:ascii="Quicksand" w:hAnsi="Quicksand" w:cs="Arial"/>
          <w:b/>
          <w:bCs/>
          <w:color w:val="EB5126"/>
          <w:sz w:val="90"/>
          <w:szCs w:val="90"/>
        </w:rPr>
        <w:lastRenderedPageBreak/>
        <w:t>D-E</w:t>
      </w:r>
    </w:p>
    <w:tbl>
      <w:tblPr>
        <w:tblStyle w:val="TableGrid"/>
        <w:tblpPr w:leftFromText="180" w:rightFromText="180" w:vertAnchor="text" w:horzAnchor="margin" w:tblpY="85"/>
        <w:tblW w:w="10442"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3"/>
        <w:gridCol w:w="4484"/>
      </w:tblGrid>
      <w:tr w:rsidR="003540B8" w:rsidRPr="0005650A" w14:paraId="2192676B" w14:textId="77777777" w:rsidTr="003540B8">
        <w:trPr>
          <w:cantSplit/>
        </w:trPr>
        <w:tc>
          <w:tcPr>
            <w:tcW w:w="2795" w:type="dxa"/>
            <w:tcBorders>
              <w:top w:val="single" w:sz="12" w:space="0" w:color="2F3490"/>
            </w:tcBorders>
            <w:shd w:val="clear" w:color="auto" w:fill="C9C9CA"/>
            <w:vAlign w:val="center"/>
          </w:tcPr>
          <w:p w14:paraId="7227565A" w14:textId="77777777" w:rsidR="003540B8" w:rsidRPr="0005650A" w:rsidRDefault="003540B8" w:rsidP="003540B8">
            <w:pPr>
              <w:spacing w:before="80" w:after="80"/>
              <w:jc w:val="center"/>
              <w:rPr>
                <w:rFonts w:ascii="Quicksand" w:hAnsi="Quicksand" w:cs="Arial"/>
                <w:sz w:val="20"/>
                <w:szCs w:val="20"/>
              </w:rPr>
            </w:pPr>
            <w:r w:rsidRPr="0005650A">
              <w:rPr>
                <w:rFonts w:ascii="Quicksand" w:hAnsi="Quicksand" w:cs="Arial"/>
                <w:b/>
                <w:bCs/>
              </w:rPr>
              <w:t>Acronym/Term</w:t>
            </w:r>
          </w:p>
        </w:tc>
        <w:tc>
          <w:tcPr>
            <w:tcW w:w="3163" w:type="dxa"/>
            <w:tcBorders>
              <w:top w:val="single" w:sz="12" w:space="0" w:color="2F3490"/>
            </w:tcBorders>
            <w:shd w:val="clear" w:color="auto" w:fill="C9C9CA"/>
            <w:vAlign w:val="center"/>
          </w:tcPr>
          <w:p w14:paraId="6A28BDAB" w14:textId="77777777" w:rsidR="003540B8" w:rsidRPr="0005650A" w:rsidRDefault="003540B8" w:rsidP="003540B8">
            <w:pPr>
              <w:spacing w:before="80" w:after="80"/>
              <w:jc w:val="center"/>
              <w:rPr>
                <w:rFonts w:ascii="Quicksand" w:hAnsi="Quicksand" w:cs="Arial"/>
                <w:sz w:val="20"/>
                <w:szCs w:val="20"/>
              </w:rPr>
            </w:pPr>
            <w:r w:rsidRPr="0005650A">
              <w:rPr>
                <w:rFonts w:ascii="Quicksand" w:hAnsi="Quicksand" w:cs="Arial"/>
                <w:b/>
                <w:bCs/>
              </w:rPr>
              <w:t>Definition</w:t>
            </w:r>
          </w:p>
        </w:tc>
        <w:tc>
          <w:tcPr>
            <w:tcW w:w="4484" w:type="dxa"/>
            <w:tcBorders>
              <w:top w:val="single" w:sz="12" w:space="0" w:color="2F3490"/>
            </w:tcBorders>
            <w:shd w:val="clear" w:color="auto" w:fill="C9C9CA"/>
          </w:tcPr>
          <w:p w14:paraId="38013671" w14:textId="77777777" w:rsidR="003540B8" w:rsidRPr="0005650A" w:rsidRDefault="003540B8" w:rsidP="003540B8">
            <w:pPr>
              <w:spacing w:before="80" w:after="80"/>
              <w:jc w:val="center"/>
              <w:rPr>
                <w:rFonts w:ascii="Quicksand" w:hAnsi="Quicksand" w:cs="Arial"/>
                <w:sz w:val="20"/>
                <w:szCs w:val="20"/>
              </w:rPr>
            </w:pPr>
            <w:r w:rsidRPr="0005650A">
              <w:rPr>
                <w:rFonts w:ascii="Quicksand" w:hAnsi="Quicksand" w:cs="Arial"/>
                <w:b/>
                <w:bCs/>
              </w:rPr>
              <w:t>Explanation</w:t>
            </w:r>
          </w:p>
        </w:tc>
      </w:tr>
      <w:tr w:rsidR="003540B8" w:rsidRPr="0005650A" w14:paraId="4D25EE6C" w14:textId="77777777" w:rsidTr="003540B8">
        <w:trPr>
          <w:cantSplit/>
        </w:trPr>
        <w:tc>
          <w:tcPr>
            <w:tcW w:w="2795" w:type="dxa"/>
            <w:vAlign w:val="center"/>
          </w:tcPr>
          <w:p w14:paraId="08962999" w14:textId="77777777" w:rsidR="003540B8" w:rsidRPr="0005650A" w:rsidRDefault="003540B8" w:rsidP="003540B8">
            <w:pPr>
              <w:spacing w:before="80" w:after="80"/>
              <w:jc w:val="center"/>
              <w:rPr>
                <w:rFonts w:ascii="Quicksand" w:hAnsi="Quicksand" w:cs="Arial"/>
                <w:b/>
                <w:bCs/>
                <w:sz w:val="20"/>
                <w:szCs w:val="20"/>
              </w:rPr>
            </w:pPr>
            <w:r w:rsidRPr="0005650A">
              <w:rPr>
                <w:rFonts w:ascii="Quicksand" w:hAnsi="Quicksand" w:cs="Arial"/>
                <w:b/>
                <w:bCs/>
                <w:sz w:val="20"/>
                <w:szCs w:val="20"/>
              </w:rPr>
              <w:t>DZ</w:t>
            </w:r>
          </w:p>
        </w:tc>
        <w:tc>
          <w:tcPr>
            <w:tcW w:w="3163" w:type="dxa"/>
            <w:vAlign w:val="center"/>
          </w:tcPr>
          <w:p w14:paraId="03C68F21" w14:textId="77777777" w:rsidR="003540B8" w:rsidRPr="0005650A" w:rsidRDefault="003540B8" w:rsidP="003540B8">
            <w:pPr>
              <w:spacing w:before="80" w:after="80"/>
              <w:jc w:val="center"/>
              <w:rPr>
                <w:rFonts w:ascii="Quicksand" w:hAnsi="Quicksand" w:cs="Arial"/>
                <w:sz w:val="20"/>
                <w:szCs w:val="20"/>
              </w:rPr>
            </w:pPr>
            <w:r w:rsidRPr="0005650A">
              <w:rPr>
                <w:rFonts w:ascii="Quicksand" w:hAnsi="Quicksand" w:cs="Arial"/>
                <w:sz w:val="20"/>
                <w:szCs w:val="20"/>
              </w:rPr>
              <w:t>Decarbonising Zone</w:t>
            </w:r>
          </w:p>
        </w:tc>
        <w:tc>
          <w:tcPr>
            <w:tcW w:w="4484" w:type="dxa"/>
          </w:tcPr>
          <w:p w14:paraId="736D8F78" w14:textId="77777777" w:rsidR="003540B8" w:rsidRPr="0005650A" w:rsidRDefault="003540B8" w:rsidP="003540B8">
            <w:pPr>
              <w:spacing w:before="80" w:after="80"/>
              <w:rPr>
                <w:rFonts w:ascii="Quicksand" w:hAnsi="Quicksand" w:cs="Arial"/>
                <w:sz w:val="20"/>
                <w:szCs w:val="20"/>
              </w:rPr>
            </w:pPr>
            <w:r w:rsidRPr="0005650A">
              <w:rPr>
                <w:rFonts w:ascii="Quicksand" w:hAnsi="Quicksand" w:cs="Arial"/>
                <w:sz w:val="20"/>
                <w:szCs w:val="20"/>
              </w:rPr>
              <w:t>A spatial area identified by the local authority, in which a range of climate mitigation, adaptation and biodiversity measures and action owners are identified to address local low carbon energy, greenhouse gas emissions and climate needs to contribute to national climate action targets.</w:t>
            </w:r>
          </w:p>
        </w:tc>
      </w:tr>
      <w:tr w:rsidR="003540B8" w:rsidRPr="0005650A" w14:paraId="2454C2CF" w14:textId="77777777" w:rsidTr="003540B8">
        <w:trPr>
          <w:cantSplit/>
        </w:trPr>
        <w:tc>
          <w:tcPr>
            <w:tcW w:w="2795" w:type="dxa"/>
            <w:vAlign w:val="center"/>
          </w:tcPr>
          <w:p w14:paraId="43387A94" w14:textId="77777777" w:rsidR="003540B8" w:rsidRPr="0005650A" w:rsidRDefault="003540B8" w:rsidP="003540B8">
            <w:pPr>
              <w:spacing w:before="80" w:after="80"/>
              <w:jc w:val="center"/>
              <w:rPr>
                <w:rFonts w:ascii="Quicksand" w:hAnsi="Quicksand" w:cs="Arial"/>
                <w:b/>
                <w:bCs/>
                <w:sz w:val="20"/>
                <w:szCs w:val="20"/>
              </w:rPr>
            </w:pPr>
            <w:r w:rsidRPr="0005650A">
              <w:rPr>
                <w:rFonts w:ascii="Quicksand" w:hAnsi="Quicksand" w:cs="Arial"/>
                <w:b/>
                <w:bCs/>
                <w:sz w:val="20"/>
                <w:szCs w:val="20"/>
              </w:rPr>
              <w:t>EAFRD</w:t>
            </w:r>
          </w:p>
        </w:tc>
        <w:tc>
          <w:tcPr>
            <w:tcW w:w="3163" w:type="dxa"/>
            <w:vAlign w:val="center"/>
          </w:tcPr>
          <w:p w14:paraId="68C35555" w14:textId="77777777" w:rsidR="003540B8" w:rsidRPr="0005650A" w:rsidRDefault="003540B8" w:rsidP="003540B8">
            <w:pPr>
              <w:spacing w:before="80" w:after="80"/>
              <w:jc w:val="center"/>
              <w:rPr>
                <w:rFonts w:ascii="Quicksand" w:hAnsi="Quicksand" w:cs="Arial"/>
                <w:sz w:val="20"/>
                <w:szCs w:val="20"/>
              </w:rPr>
            </w:pPr>
            <w:r w:rsidRPr="0005650A">
              <w:rPr>
                <w:rFonts w:ascii="Quicksand" w:hAnsi="Quicksand" w:cs="Arial"/>
                <w:sz w:val="20"/>
                <w:szCs w:val="20"/>
              </w:rPr>
              <w:t>European Agricultural Fund for Rural Development</w:t>
            </w:r>
          </w:p>
        </w:tc>
        <w:tc>
          <w:tcPr>
            <w:tcW w:w="4484" w:type="dxa"/>
          </w:tcPr>
          <w:p w14:paraId="28AD885B" w14:textId="77777777" w:rsidR="003540B8" w:rsidRPr="0005650A" w:rsidRDefault="003540B8" w:rsidP="003540B8">
            <w:pPr>
              <w:spacing w:before="80" w:after="80"/>
              <w:rPr>
                <w:rFonts w:ascii="Quicksand" w:hAnsi="Quicksand" w:cs="Arial"/>
                <w:sz w:val="20"/>
                <w:szCs w:val="20"/>
              </w:rPr>
            </w:pPr>
            <w:r w:rsidRPr="0005650A">
              <w:rPr>
                <w:rFonts w:ascii="Quicksand" w:hAnsi="Quicksand" w:cs="Arial"/>
                <w:sz w:val="20"/>
                <w:szCs w:val="20"/>
              </w:rPr>
              <w:t>Finances the EU's contribution to rural development programmes.</w:t>
            </w:r>
          </w:p>
        </w:tc>
      </w:tr>
      <w:tr w:rsidR="003540B8" w:rsidRPr="0005650A" w14:paraId="499CEF94" w14:textId="77777777" w:rsidTr="003540B8">
        <w:trPr>
          <w:cantSplit/>
        </w:trPr>
        <w:tc>
          <w:tcPr>
            <w:tcW w:w="2795" w:type="dxa"/>
            <w:vAlign w:val="center"/>
          </w:tcPr>
          <w:p w14:paraId="62C23811" w14:textId="77777777" w:rsidR="003540B8" w:rsidRPr="0005650A" w:rsidRDefault="003540B8" w:rsidP="003540B8">
            <w:pPr>
              <w:spacing w:before="80" w:after="80"/>
              <w:jc w:val="center"/>
              <w:rPr>
                <w:rFonts w:ascii="Quicksand" w:hAnsi="Quicksand" w:cs="Arial"/>
                <w:b/>
                <w:bCs/>
                <w:sz w:val="20"/>
                <w:szCs w:val="20"/>
              </w:rPr>
            </w:pPr>
            <w:r w:rsidRPr="0005650A">
              <w:rPr>
                <w:rFonts w:ascii="Quicksand" w:hAnsi="Quicksand" w:cs="Arial"/>
                <w:b/>
                <w:bCs/>
                <w:sz w:val="20"/>
                <w:szCs w:val="20"/>
              </w:rPr>
              <w:t>EAG</w:t>
            </w:r>
          </w:p>
        </w:tc>
        <w:tc>
          <w:tcPr>
            <w:tcW w:w="3163" w:type="dxa"/>
            <w:vAlign w:val="center"/>
          </w:tcPr>
          <w:p w14:paraId="4FEDDF35" w14:textId="77777777" w:rsidR="003540B8" w:rsidRPr="0005650A" w:rsidRDefault="003540B8" w:rsidP="003540B8">
            <w:pPr>
              <w:spacing w:before="80" w:after="80"/>
              <w:jc w:val="center"/>
              <w:rPr>
                <w:rFonts w:ascii="Quicksand" w:hAnsi="Quicksand" w:cs="Arial"/>
                <w:sz w:val="20"/>
                <w:szCs w:val="20"/>
              </w:rPr>
            </w:pPr>
            <w:r w:rsidRPr="0005650A">
              <w:rPr>
                <w:rFonts w:ascii="Quicksand" w:hAnsi="Quicksand" w:cs="Arial"/>
                <w:sz w:val="20"/>
                <w:szCs w:val="20"/>
              </w:rPr>
              <w:t>External Advisory Group</w:t>
            </w:r>
          </w:p>
        </w:tc>
        <w:tc>
          <w:tcPr>
            <w:tcW w:w="4484" w:type="dxa"/>
            <w:vAlign w:val="center"/>
          </w:tcPr>
          <w:p w14:paraId="7398D7D5" w14:textId="77777777" w:rsidR="003540B8" w:rsidRPr="0005650A" w:rsidRDefault="003540B8" w:rsidP="003540B8">
            <w:pPr>
              <w:spacing w:before="80" w:after="80"/>
              <w:jc w:val="center"/>
              <w:rPr>
                <w:rFonts w:ascii="Quicksand" w:hAnsi="Quicksand" w:cs="Arial"/>
                <w:sz w:val="20"/>
                <w:szCs w:val="20"/>
              </w:rPr>
            </w:pPr>
            <w:r w:rsidRPr="0005650A">
              <w:rPr>
                <w:rFonts w:ascii="Quicksand" w:hAnsi="Quicksand" w:cs="Arial"/>
                <w:sz w:val="20"/>
                <w:szCs w:val="20"/>
              </w:rPr>
              <w:t>N/A</w:t>
            </w:r>
          </w:p>
        </w:tc>
      </w:tr>
      <w:tr w:rsidR="003540B8" w:rsidRPr="0005650A" w14:paraId="096A5B10" w14:textId="77777777" w:rsidTr="003540B8">
        <w:trPr>
          <w:cantSplit/>
        </w:trPr>
        <w:tc>
          <w:tcPr>
            <w:tcW w:w="2795" w:type="dxa"/>
            <w:vAlign w:val="center"/>
          </w:tcPr>
          <w:p w14:paraId="249FDB81" w14:textId="77777777" w:rsidR="003540B8" w:rsidRPr="0005650A" w:rsidRDefault="003540B8" w:rsidP="003540B8">
            <w:pPr>
              <w:spacing w:before="80" w:after="80"/>
              <w:jc w:val="center"/>
              <w:rPr>
                <w:rFonts w:ascii="Quicksand" w:hAnsi="Quicksand" w:cs="Arial"/>
                <w:b/>
                <w:bCs/>
                <w:sz w:val="20"/>
                <w:szCs w:val="20"/>
              </w:rPr>
            </w:pPr>
            <w:r w:rsidRPr="0005650A">
              <w:rPr>
                <w:rFonts w:ascii="Quicksand" w:hAnsi="Quicksand" w:cs="Arial"/>
                <w:b/>
                <w:bCs/>
                <w:sz w:val="20"/>
                <w:szCs w:val="20"/>
              </w:rPr>
              <w:t>EAP</w:t>
            </w:r>
          </w:p>
        </w:tc>
        <w:tc>
          <w:tcPr>
            <w:tcW w:w="3163" w:type="dxa"/>
            <w:vAlign w:val="center"/>
          </w:tcPr>
          <w:p w14:paraId="23B4BC6E" w14:textId="77777777" w:rsidR="003540B8" w:rsidRPr="0005650A" w:rsidRDefault="003540B8" w:rsidP="003540B8">
            <w:pPr>
              <w:spacing w:before="80" w:after="80"/>
              <w:jc w:val="center"/>
              <w:rPr>
                <w:rFonts w:ascii="Quicksand" w:hAnsi="Quicksand" w:cs="Arial"/>
                <w:sz w:val="20"/>
                <w:szCs w:val="20"/>
              </w:rPr>
            </w:pPr>
            <w:r w:rsidRPr="0005650A">
              <w:rPr>
                <w:rFonts w:ascii="Quicksand" w:hAnsi="Quicksand" w:cs="Arial"/>
                <w:sz w:val="20"/>
                <w:szCs w:val="20"/>
              </w:rPr>
              <w:t>Environmental Action Programme</w:t>
            </w:r>
          </w:p>
        </w:tc>
        <w:tc>
          <w:tcPr>
            <w:tcW w:w="4484" w:type="dxa"/>
          </w:tcPr>
          <w:p w14:paraId="67AD9642" w14:textId="77777777" w:rsidR="003540B8" w:rsidRPr="0005650A" w:rsidRDefault="003540B8" w:rsidP="003540B8">
            <w:pPr>
              <w:spacing w:before="80" w:after="80"/>
              <w:rPr>
                <w:rFonts w:ascii="Quicksand" w:hAnsi="Quicksand" w:cs="Arial"/>
                <w:sz w:val="20"/>
                <w:szCs w:val="20"/>
              </w:rPr>
            </w:pPr>
            <w:r w:rsidRPr="0005650A">
              <w:rPr>
                <w:rFonts w:ascii="Quicksand" w:hAnsi="Quicksand" w:cs="Arial"/>
                <w:sz w:val="20"/>
                <w:szCs w:val="20"/>
              </w:rPr>
              <w:t xml:space="preserve">The 8th EAP entered into force on 2 May 2022, as the </w:t>
            </w:r>
            <w:proofErr w:type="gramStart"/>
            <w:r w:rsidRPr="0005650A">
              <w:rPr>
                <w:rFonts w:ascii="Quicksand" w:hAnsi="Quicksand" w:cs="Arial"/>
                <w:sz w:val="20"/>
                <w:szCs w:val="20"/>
              </w:rPr>
              <w:t>EU’s</w:t>
            </w:r>
            <w:proofErr w:type="gramEnd"/>
            <w:r w:rsidRPr="0005650A">
              <w:rPr>
                <w:rFonts w:ascii="Quicksand" w:hAnsi="Quicksand" w:cs="Arial"/>
                <w:sz w:val="20"/>
                <w:szCs w:val="20"/>
              </w:rPr>
              <w:t xml:space="preserve"> legally agreed common agenda for environment policy until 2030. The action programme reiterates the EU’s long-term vision to 2050 of living well and within planetary boundaries. It sets out priority objectives for </w:t>
            </w:r>
            <w:proofErr w:type="gramStart"/>
            <w:r w:rsidRPr="0005650A">
              <w:rPr>
                <w:rFonts w:ascii="Quicksand" w:hAnsi="Quicksand" w:cs="Arial"/>
                <w:sz w:val="20"/>
                <w:szCs w:val="20"/>
              </w:rPr>
              <w:t>2030</w:t>
            </w:r>
            <w:proofErr w:type="gramEnd"/>
            <w:r w:rsidRPr="0005650A">
              <w:rPr>
                <w:rFonts w:ascii="Quicksand" w:hAnsi="Quicksand" w:cs="Arial"/>
                <w:sz w:val="20"/>
                <w:szCs w:val="20"/>
              </w:rPr>
              <w:t xml:space="preserve"> and the conditions needed to achieve these. Building on the European Green Deal, the action programme aims to speed up the transition to a climate neutral, resource-efficient economy, recognising that human wellbeing and prosperity depend on healthy ecosystems.</w:t>
            </w:r>
          </w:p>
        </w:tc>
      </w:tr>
      <w:tr w:rsidR="003540B8" w:rsidRPr="0005650A" w14:paraId="54BF0C46" w14:textId="77777777" w:rsidTr="003540B8">
        <w:trPr>
          <w:cantSplit/>
        </w:trPr>
        <w:tc>
          <w:tcPr>
            <w:tcW w:w="2795" w:type="dxa"/>
            <w:vAlign w:val="center"/>
          </w:tcPr>
          <w:p w14:paraId="50343CAB" w14:textId="77777777" w:rsidR="003540B8" w:rsidRPr="0005650A" w:rsidRDefault="003540B8" w:rsidP="003540B8">
            <w:pPr>
              <w:spacing w:before="80" w:after="80"/>
              <w:jc w:val="center"/>
              <w:rPr>
                <w:rFonts w:ascii="Quicksand" w:hAnsi="Quicksand" w:cs="Arial"/>
                <w:b/>
                <w:bCs/>
                <w:sz w:val="20"/>
                <w:szCs w:val="20"/>
              </w:rPr>
            </w:pPr>
            <w:proofErr w:type="spellStart"/>
            <w:r w:rsidRPr="0005650A">
              <w:rPr>
                <w:rFonts w:ascii="Quicksand" w:hAnsi="Quicksand" w:cs="Arial"/>
                <w:b/>
                <w:bCs/>
                <w:sz w:val="20"/>
                <w:szCs w:val="20"/>
              </w:rPr>
              <w:t>EaSI</w:t>
            </w:r>
            <w:proofErr w:type="spellEnd"/>
          </w:p>
        </w:tc>
        <w:tc>
          <w:tcPr>
            <w:tcW w:w="3163" w:type="dxa"/>
            <w:vAlign w:val="center"/>
          </w:tcPr>
          <w:p w14:paraId="7F084D60" w14:textId="77777777" w:rsidR="003540B8" w:rsidRPr="0005650A" w:rsidRDefault="003540B8" w:rsidP="003540B8">
            <w:pPr>
              <w:spacing w:before="80" w:after="80"/>
              <w:jc w:val="center"/>
              <w:rPr>
                <w:rFonts w:ascii="Quicksand" w:hAnsi="Quicksand" w:cs="Arial"/>
                <w:sz w:val="20"/>
                <w:szCs w:val="20"/>
              </w:rPr>
            </w:pPr>
            <w:r w:rsidRPr="0005650A">
              <w:rPr>
                <w:rFonts w:ascii="Quicksand" w:hAnsi="Quicksand" w:cs="Arial"/>
                <w:sz w:val="20"/>
                <w:szCs w:val="20"/>
              </w:rPr>
              <w:t>Employment and Social Innovation</w:t>
            </w:r>
          </w:p>
        </w:tc>
        <w:tc>
          <w:tcPr>
            <w:tcW w:w="4484" w:type="dxa"/>
          </w:tcPr>
          <w:p w14:paraId="7C8D533B" w14:textId="77777777" w:rsidR="003540B8" w:rsidRPr="0005650A" w:rsidRDefault="003540B8" w:rsidP="003540B8">
            <w:pPr>
              <w:spacing w:before="80" w:after="80"/>
              <w:rPr>
                <w:rFonts w:ascii="Quicksand" w:hAnsi="Quicksand" w:cs="Arial"/>
                <w:sz w:val="20"/>
                <w:szCs w:val="20"/>
              </w:rPr>
            </w:pPr>
            <w:r w:rsidRPr="0005650A">
              <w:rPr>
                <w:rFonts w:ascii="Quicksand" w:hAnsi="Quicksand" w:cs="Arial"/>
                <w:sz w:val="20"/>
                <w:szCs w:val="20"/>
              </w:rPr>
              <w:t xml:space="preserve">This builds on the former </w:t>
            </w:r>
            <w:proofErr w:type="spellStart"/>
            <w:r w:rsidRPr="0005650A">
              <w:rPr>
                <w:rFonts w:ascii="Quicksand" w:hAnsi="Quicksand" w:cs="Arial"/>
                <w:sz w:val="20"/>
                <w:szCs w:val="20"/>
              </w:rPr>
              <w:t>EaSI</w:t>
            </w:r>
            <w:proofErr w:type="spellEnd"/>
            <w:r w:rsidRPr="0005650A">
              <w:rPr>
                <w:rFonts w:ascii="Quicksand" w:hAnsi="Quicksand" w:cs="Arial"/>
                <w:sz w:val="20"/>
                <w:szCs w:val="20"/>
              </w:rPr>
              <w:t xml:space="preserve"> programme 2014-2020, maintaining the focus on evidence-based policy-making and social experimentation, support to job mobility and the non-financial instrument activities related to the former Microfinance and Social Entrepreneurship axis.</w:t>
            </w:r>
          </w:p>
        </w:tc>
      </w:tr>
      <w:tr w:rsidR="003540B8" w:rsidRPr="0005650A" w14:paraId="503B3435" w14:textId="77777777" w:rsidTr="003540B8">
        <w:trPr>
          <w:cantSplit/>
        </w:trPr>
        <w:tc>
          <w:tcPr>
            <w:tcW w:w="2795" w:type="dxa"/>
            <w:vAlign w:val="center"/>
          </w:tcPr>
          <w:p w14:paraId="4046AD6D" w14:textId="77777777" w:rsidR="003540B8" w:rsidRPr="0005650A" w:rsidRDefault="003540B8" w:rsidP="003540B8">
            <w:pPr>
              <w:spacing w:before="80" w:after="80"/>
              <w:jc w:val="center"/>
              <w:rPr>
                <w:rFonts w:ascii="Quicksand" w:hAnsi="Quicksand" w:cs="Arial"/>
                <w:b/>
                <w:bCs/>
                <w:sz w:val="20"/>
                <w:szCs w:val="20"/>
              </w:rPr>
            </w:pPr>
            <w:r w:rsidRPr="0005650A">
              <w:rPr>
                <w:rFonts w:ascii="Quicksand" w:hAnsi="Quicksand" w:cs="Arial"/>
                <w:b/>
                <w:bCs/>
                <w:sz w:val="20"/>
                <w:szCs w:val="20"/>
              </w:rPr>
              <w:t>EBA</w:t>
            </w:r>
          </w:p>
        </w:tc>
        <w:tc>
          <w:tcPr>
            <w:tcW w:w="3163" w:type="dxa"/>
            <w:vAlign w:val="center"/>
          </w:tcPr>
          <w:p w14:paraId="7277F9D3" w14:textId="77777777" w:rsidR="003540B8" w:rsidRPr="0005650A" w:rsidRDefault="003540B8" w:rsidP="003540B8">
            <w:pPr>
              <w:spacing w:before="80" w:after="80"/>
              <w:jc w:val="center"/>
              <w:rPr>
                <w:rFonts w:ascii="Quicksand" w:hAnsi="Quicksand" w:cs="Arial"/>
                <w:sz w:val="20"/>
                <w:szCs w:val="20"/>
              </w:rPr>
            </w:pPr>
            <w:r w:rsidRPr="0005650A">
              <w:rPr>
                <w:rFonts w:ascii="Quicksand" w:hAnsi="Quicksand" w:cs="Arial"/>
                <w:sz w:val="20"/>
                <w:szCs w:val="20"/>
              </w:rPr>
              <w:t>Ecosystem Based Approach</w:t>
            </w:r>
          </w:p>
        </w:tc>
        <w:tc>
          <w:tcPr>
            <w:tcW w:w="4484" w:type="dxa"/>
          </w:tcPr>
          <w:p w14:paraId="7FB7FB93" w14:textId="77777777" w:rsidR="003540B8" w:rsidRPr="0005650A" w:rsidRDefault="003540B8" w:rsidP="003540B8">
            <w:pPr>
              <w:spacing w:before="80" w:after="80"/>
              <w:rPr>
                <w:rFonts w:ascii="Quicksand" w:hAnsi="Quicksand" w:cs="Arial"/>
                <w:sz w:val="20"/>
                <w:szCs w:val="20"/>
              </w:rPr>
            </w:pPr>
            <w:r w:rsidRPr="0005650A">
              <w:rPr>
                <w:rFonts w:ascii="Quicksand" w:hAnsi="Quicksand" w:cs="Arial"/>
                <w:sz w:val="20"/>
                <w:szCs w:val="20"/>
              </w:rPr>
              <w:t>This approach (and similar terms ecosystem-based management, or ecosystem approach) is highlighted as an important underlying principle within maritime spatial planning. It has its origins in the UN Convention on Biological Diversity (CBD). The ecosystem-based approach (EBA) has had a large impact on policies concerning the usage and management of natural resources and is also a starting point for the EU's Marine Strategy Framework Directive.</w:t>
            </w:r>
          </w:p>
        </w:tc>
      </w:tr>
    </w:tbl>
    <w:p w14:paraId="10B3ED59" w14:textId="0A4EAE33" w:rsidR="00DC04E6" w:rsidRPr="0005650A" w:rsidRDefault="003540B8">
      <w:pPr>
        <w:rPr>
          <w:rFonts w:ascii="Quicksand" w:hAnsi="Quicksand" w:cs="Arial"/>
        </w:rPr>
      </w:pPr>
      <w:r w:rsidRPr="0005650A">
        <w:rPr>
          <w:rFonts w:ascii="Quicksand" w:hAnsi="Quicksand" w:cs="Arial"/>
        </w:rPr>
        <w:t xml:space="preserve"> </w:t>
      </w:r>
      <w:r w:rsidR="00DC04E6" w:rsidRPr="0005650A">
        <w:rPr>
          <w:rFonts w:ascii="Quicksand" w:hAnsi="Quicksand" w:cs="Arial"/>
        </w:rPr>
        <w:br w:type="page"/>
      </w:r>
    </w:p>
    <w:p w14:paraId="0C8F635A" w14:textId="5A51AEB0" w:rsidR="003540B8" w:rsidRPr="0005650A" w:rsidRDefault="003540B8">
      <w:pPr>
        <w:rPr>
          <w:rFonts w:ascii="Quicksand" w:hAnsi="Quicksand" w:cs="Arial"/>
        </w:rPr>
      </w:pPr>
      <w:r w:rsidRPr="0005650A">
        <w:rPr>
          <w:rFonts w:ascii="Quicksand" w:hAnsi="Quicksand" w:cs="Arial"/>
          <w:b/>
          <w:bCs/>
          <w:color w:val="EB5126"/>
          <w:sz w:val="90"/>
          <w:szCs w:val="90"/>
        </w:rPr>
        <w:lastRenderedPageBreak/>
        <w:t>E</w:t>
      </w:r>
    </w:p>
    <w:tbl>
      <w:tblPr>
        <w:tblStyle w:val="TableGrid"/>
        <w:tblW w:w="10442" w:type="dxa"/>
        <w:tblInd w:w="-15"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3"/>
        <w:gridCol w:w="4484"/>
      </w:tblGrid>
      <w:tr w:rsidR="003E6224" w:rsidRPr="0005650A" w14:paraId="22D6692F" w14:textId="77777777" w:rsidTr="003540B8">
        <w:trPr>
          <w:cantSplit/>
          <w:tblHeader/>
        </w:trPr>
        <w:tc>
          <w:tcPr>
            <w:tcW w:w="2795" w:type="dxa"/>
            <w:tcBorders>
              <w:top w:val="single" w:sz="12" w:space="0" w:color="2F3490"/>
              <w:left w:val="single" w:sz="12" w:space="0" w:color="2F3490"/>
              <w:bottom w:val="single" w:sz="12" w:space="0" w:color="2F3490"/>
              <w:right w:val="single" w:sz="12" w:space="0" w:color="2F3490"/>
            </w:tcBorders>
            <w:shd w:val="clear" w:color="auto" w:fill="C9C9CA"/>
            <w:vAlign w:val="center"/>
          </w:tcPr>
          <w:p w14:paraId="6FDEBCDC" w14:textId="77777777" w:rsidR="003540B8" w:rsidRPr="0005650A" w:rsidRDefault="003540B8" w:rsidP="003540B8">
            <w:pPr>
              <w:spacing w:before="80" w:after="80"/>
              <w:jc w:val="center"/>
              <w:rPr>
                <w:rFonts w:ascii="Quicksand" w:hAnsi="Quicksand" w:cs="Arial"/>
                <w:b/>
                <w:bCs/>
              </w:rPr>
            </w:pPr>
          </w:p>
          <w:p w14:paraId="1339E6BA" w14:textId="7454AF87" w:rsidR="003E6224" w:rsidRPr="0005650A" w:rsidRDefault="003E6224" w:rsidP="003540B8">
            <w:pPr>
              <w:spacing w:before="80" w:after="80"/>
              <w:jc w:val="center"/>
              <w:rPr>
                <w:rFonts w:ascii="Quicksand" w:hAnsi="Quicksand" w:cs="Arial"/>
                <w:b/>
                <w:bCs/>
                <w:sz w:val="20"/>
                <w:szCs w:val="20"/>
              </w:rPr>
            </w:pPr>
            <w:r w:rsidRPr="0005650A">
              <w:rPr>
                <w:rFonts w:ascii="Quicksand" w:hAnsi="Quicksand" w:cs="Arial"/>
                <w:b/>
                <w:bCs/>
              </w:rPr>
              <w:t>Acronym/Term</w:t>
            </w:r>
          </w:p>
        </w:tc>
        <w:tc>
          <w:tcPr>
            <w:tcW w:w="3163" w:type="dxa"/>
            <w:tcBorders>
              <w:top w:val="single" w:sz="12" w:space="0" w:color="2F3490"/>
              <w:left w:val="single" w:sz="12" w:space="0" w:color="2F3490"/>
              <w:bottom w:val="single" w:sz="12" w:space="0" w:color="2F3490"/>
              <w:right w:val="single" w:sz="12" w:space="0" w:color="2F3490"/>
            </w:tcBorders>
            <w:shd w:val="clear" w:color="auto" w:fill="C9C9CA"/>
            <w:vAlign w:val="center"/>
          </w:tcPr>
          <w:p w14:paraId="2F55386D" w14:textId="27015E11" w:rsidR="003E6224" w:rsidRPr="0005650A" w:rsidRDefault="003E6224" w:rsidP="003540B8">
            <w:pPr>
              <w:spacing w:before="80" w:after="80"/>
              <w:jc w:val="center"/>
              <w:rPr>
                <w:rFonts w:ascii="Quicksand" w:hAnsi="Quicksand" w:cs="Arial"/>
                <w:sz w:val="20"/>
                <w:szCs w:val="20"/>
              </w:rPr>
            </w:pPr>
            <w:r w:rsidRPr="0005650A">
              <w:rPr>
                <w:rFonts w:ascii="Quicksand" w:hAnsi="Quicksand" w:cs="Arial"/>
                <w:b/>
                <w:bCs/>
              </w:rPr>
              <w:t>Definition</w:t>
            </w:r>
          </w:p>
        </w:tc>
        <w:tc>
          <w:tcPr>
            <w:tcW w:w="4484" w:type="dxa"/>
            <w:tcBorders>
              <w:top w:val="single" w:sz="12" w:space="0" w:color="2F3490"/>
              <w:left w:val="single" w:sz="12" w:space="0" w:color="2F3490"/>
              <w:bottom w:val="single" w:sz="12" w:space="0" w:color="2F3490"/>
              <w:right w:val="single" w:sz="12" w:space="0" w:color="2F3490"/>
            </w:tcBorders>
            <w:shd w:val="clear" w:color="auto" w:fill="C9C9CA"/>
            <w:vAlign w:val="center"/>
          </w:tcPr>
          <w:p w14:paraId="736272AE" w14:textId="7A8280B3" w:rsidR="003E6224" w:rsidRPr="0005650A" w:rsidRDefault="003E6224" w:rsidP="003540B8">
            <w:pPr>
              <w:spacing w:before="80" w:after="80"/>
              <w:jc w:val="center"/>
              <w:rPr>
                <w:rFonts w:ascii="Quicksand" w:hAnsi="Quicksand" w:cs="Arial"/>
                <w:sz w:val="20"/>
                <w:szCs w:val="20"/>
              </w:rPr>
            </w:pPr>
            <w:r w:rsidRPr="0005650A">
              <w:rPr>
                <w:rFonts w:ascii="Quicksand" w:hAnsi="Quicksand" w:cs="Arial"/>
                <w:b/>
                <w:bCs/>
              </w:rPr>
              <w:t>Explanation</w:t>
            </w:r>
          </w:p>
        </w:tc>
      </w:tr>
      <w:tr w:rsidR="00774991" w:rsidRPr="0005650A" w14:paraId="402EA09F" w14:textId="77777777" w:rsidTr="003540B8">
        <w:trPr>
          <w:cantSplit/>
        </w:trPr>
        <w:tc>
          <w:tcPr>
            <w:tcW w:w="2795" w:type="dxa"/>
            <w:tcBorders>
              <w:top w:val="single" w:sz="12" w:space="0" w:color="2F3490"/>
            </w:tcBorders>
            <w:vAlign w:val="center"/>
          </w:tcPr>
          <w:p w14:paraId="5FDD0951" w14:textId="36862D84" w:rsidR="00774991" w:rsidRPr="0005650A" w:rsidRDefault="00774991" w:rsidP="00774991">
            <w:pPr>
              <w:spacing w:before="80" w:after="80"/>
              <w:jc w:val="center"/>
              <w:rPr>
                <w:rFonts w:ascii="Quicksand" w:hAnsi="Quicksand" w:cs="Arial"/>
                <w:b/>
                <w:bCs/>
                <w:sz w:val="20"/>
                <w:szCs w:val="20"/>
              </w:rPr>
            </w:pPr>
            <w:r w:rsidRPr="0005650A">
              <w:rPr>
                <w:rFonts w:ascii="Quicksand" w:hAnsi="Quicksand" w:cs="Arial"/>
                <w:b/>
                <w:bCs/>
                <w:sz w:val="20"/>
                <w:szCs w:val="20"/>
              </w:rPr>
              <w:t>EBM</w:t>
            </w:r>
          </w:p>
        </w:tc>
        <w:tc>
          <w:tcPr>
            <w:tcW w:w="3163" w:type="dxa"/>
            <w:tcBorders>
              <w:top w:val="single" w:sz="12" w:space="0" w:color="2F3490"/>
            </w:tcBorders>
            <w:vAlign w:val="center"/>
          </w:tcPr>
          <w:p w14:paraId="3DBB5AB1" w14:textId="548CF09A" w:rsidR="00774991" w:rsidRPr="0005650A" w:rsidRDefault="00774991" w:rsidP="00774991">
            <w:pPr>
              <w:spacing w:before="80" w:after="80"/>
              <w:jc w:val="center"/>
              <w:rPr>
                <w:rFonts w:ascii="Quicksand" w:hAnsi="Quicksand" w:cs="Arial"/>
                <w:sz w:val="20"/>
                <w:szCs w:val="20"/>
              </w:rPr>
            </w:pPr>
            <w:r w:rsidRPr="0005650A">
              <w:rPr>
                <w:rFonts w:ascii="Quicksand" w:hAnsi="Quicksand" w:cs="Arial"/>
                <w:sz w:val="20"/>
                <w:szCs w:val="20"/>
              </w:rPr>
              <w:t>Ecosystem-Based Management</w:t>
            </w:r>
          </w:p>
        </w:tc>
        <w:tc>
          <w:tcPr>
            <w:tcW w:w="4484" w:type="dxa"/>
            <w:tcBorders>
              <w:top w:val="single" w:sz="12" w:space="0" w:color="2F3490"/>
            </w:tcBorders>
          </w:tcPr>
          <w:p w14:paraId="57931237" w14:textId="3DF72102" w:rsidR="00774991" w:rsidRPr="0005650A" w:rsidRDefault="00774991" w:rsidP="00774991">
            <w:pPr>
              <w:spacing w:before="80" w:after="80"/>
              <w:rPr>
                <w:rFonts w:ascii="Quicksand" w:hAnsi="Quicksand" w:cs="Arial"/>
                <w:sz w:val="20"/>
                <w:szCs w:val="20"/>
              </w:rPr>
            </w:pPr>
            <w:r w:rsidRPr="0005650A">
              <w:rPr>
                <w:rFonts w:ascii="Quicksand" w:hAnsi="Quicksand" w:cs="Arial"/>
                <w:sz w:val="20"/>
                <w:szCs w:val="20"/>
              </w:rPr>
              <w:t>An integrated approach that incorporates the entire ecosystem, including humans, into resource management decisions, and is guided by an adaptive management approach.</w:t>
            </w:r>
          </w:p>
        </w:tc>
      </w:tr>
      <w:tr w:rsidR="00774991" w:rsidRPr="0005650A" w14:paraId="1DCD6ADA" w14:textId="77777777" w:rsidTr="003540B8">
        <w:trPr>
          <w:cantSplit/>
        </w:trPr>
        <w:tc>
          <w:tcPr>
            <w:tcW w:w="2795" w:type="dxa"/>
            <w:vAlign w:val="center"/>
          </w:tcPr>
          <w:p w14:paraId="23A07D2A" w14:textId="4CBA1421" w:rsidR="00774991" w:rsidRPr="0005650A" w:rsidRDefault="00774991" w:rsidP="00774991">
            <w:pPr>
              <w:spacing w:before="80" w:after="80"/>
              <w:jc w:val="center"/>
              <w:rPr>
                <w:rFonts w:ascii="Quicksand" w:hAnsi="Quicksand" w:cs="Arial"/>
                <w:b/>
                <w:bCs/>
                <w:sz w:val="20"/>
                <w:szCs w:val="20"/>
              </w:rPr>
            </w:pPr>
            <w:r w:rsidRPr="0005650A">
              <w:rPr>
                <w:rFonts w:ascii="Quicksand" w:hAnsi="Quicksand" w:cs="Arial"/>
                <w:b/>
                <w:bCs/>
                <w:sz w:val="20"/>
                <w:szCs w:val="20"/>
              </w:rPr>
              <w:t>EC</w:t>
            </w:r>
          </w:p>
        </w:tc>
        <w:tc>
          <w:tcPr>
            <w:tcW w:w="3163" w:type="dxa"/>
            <w:vAlign w:val="center"/>
          </w:tcPr>
          <w:p w14:paraId="5EEE773E" w14:textId="19A31DFE" w:rsidR="00774991" w:rsidRPr="0005650A" w:rsidRDefault="00774991" w:rsidP="00774991">
            <w:pPr>
              <w:spacing w:before="80" w:after="80"/>
              <w:jc w:val="center"/>
              <w:rPr>
                <w:rFonts w:ascii="Quicksand" w:hAnsi="Quicksand" w:cs="Arial"/>
                <w:sz w:val="20"/>
                <w:szCs w:val="20"/>
              </w:rPr>
            </w:pPr>
            <w:r w:rsidRPr="0005650A">
              <w:rPr>
                <w:rFonts w:ascii="Quicksand" w:hAnsi="Quicksand" w:cs="Arial"/>
                <w:sz w:val="20"/>
                <w:szCs w:val="20"/>
              </w:rPr>
              <w:t>European Commission</w:t>
            </w:r>
          </w:p>
        </w:tc>
        <w:tc>
          <w:tcPr>
            <w:tcW w:w="4484" w:type="dxa"/>
          </w:tcPr>
          <w:p w14:paraId="21C2513F" w14:textId="77777777" w:rsidR="00774991" w:rsidRPr="0005650A" w:rsidRDefault="00774991" w:rsidP="00774991">
            <w:pPr>
              <w:spacing w:before="80" w:after="80"/>
              <w:rPr>
                <w:rFonts w:ascii="Quicksand" w:hAnsi="Quicksand" w:cs="Arial"/>
                <w:sz w:val="20"/>
                <w:szCs w:val="20"/>
              </w:rPr>
            </w:pPr>
            <w:r w:rsidRPr="0005650A">
              <w:rPr>
                <w:rFonts w:ascii="Quicksand" w:hAnsi="Quicksand" w:cs="Arial"/>
                <w:sz w:val="20"/>
                <w:szCs w:val="20"/>
              </w:rPr>
              <w:t>The European Commission is the executive body of the European Union. Its main roles include:</w:t>
            </w:r>
          </w:p>
          <w:p w14:paraId="36B3ABAA" w14:textId="3E56C8EC" w:rsidR="00774991" w:rsidRPr="0005650A" w:rsidRDefault="00774991" w:rsidP="00774991">
            <w:pPr>
              <w:pStyle w:val="ListParagraph"/>
              <w:numPr>
                <w:ilvl w:val="0"/>
                <w:numId w:val="2"/>
              </w:numPr>
              <w:spacing w:before="80" w:after="80"/>
              <w:rPr>
                <w:rFonts w:ascii="Quicksand" w:hAnsi="Quicksand" w:cs="Arial"/>
                <w:sz w:val="20"/>
                <w:szCs w:val="20"/>
              </w:rPr>
            </w:pPr>
            <w:r w:rsidRPr="0005650A">
              <w:rPr>
                <w:rFonts w:ascii="Quicksand" w:hAnsi="Quicksand" w:cs="Arial"/>
                <w:sz w:val="20"/>
                <w:szCs w:val="20"/>
              </w:rPr>
              <w:t>proposing new laws and policies;</w:t>
            </w:r>
          </w:p>
          <w:p w14:paraId="25CD6111" w14:textId="2266DC81" w:rsidR="00774991" w:rsidRPr="0005650A" w:rsidRDefault="00774991" w:rsidP="00774991">
            <w:pPr>
              <w:pStyle w:val="ListParagraph"/>
              <w:numPr>
                <w:ilvl w:val="0"/>
                <w:numId w:val="2"/>
              </w:numPr>
              <w:spacing w:before="80" w:after="80"/>
              <w:rPr>
                <w:rFonts w:ascii="Quicksand" w:hAnsi="Quicksand" w:cs="Arial"/>
                <w:sz w:val="20"/>
                <w:szCs w:val="20"/>
              </w:rPr>
            </w:pPr>
            <w:r w:rsidRPr="0005650A">
              <w:rPr>
                <w:rFonts w:ascii="Quicksand" w:hAnsi="Quicksand" w:cs="Arial"/>
                <w:sz w:val="20"/>
                <w:szCs w:val="20"/>
              </w:rPr>
              <w:t>monitoring their implementation;</w:t>
            </w:r>
          </w:p>
          <w:p w14:paraId="7D616E32" w14:textId="5F260160" w:rsidR="00774991" w:rsidRPr="0005650A" w:rsidRDefault="00774991" w:rsidP="00774991">
            <w:pPr>
              <w:pStyle w:val="ListParagraph"/>
              <w:numPr>
                <w:ilvl w:val="0"/>
                <w:numId w:val="2"/>
              </w:numPr>
              <w:spacing w:before="80" w:after="80"/>
              <w:rPr>
                <w:rFonts w:ascii="Quicksand" w:hAnsi="Quicksand" w:cs="Arial"/>
                <w:sz w:val="20"/>
                <w:szCs w:val="20"/>
              </w:rPr>
            </w:pPr>
            <w:r w:rsidRPr="0005650A">
              <w:rPr>
                <w:rFonts w:ascii="Quicksand" w:hAnsi="Quicksand" w:cs="Arial"/>
                <w:sz w:val="20"/>
                <w:szCs w:val="20"/>
              </w:rPr>
              <w:t>managing the EU budget.</w:t>
            </w:r>
          </w:p>
        </w:tc>
      </w:tr>
      <w:tr w:rsidR="00D52E53" w:rsidRPr="0005650A" w14:paraId="3C8A0F61" w14:textId="77777777" w:rsidTr="003540B8">
        <w:trPr>
          <w:cantSplit/>
        </w:trPr>
        <w:tc>
          <w:tcPr>
            <w:tcW w:w="2795" w:type="dxa"/>
            <w:vAlign w:val="center"/>
          </w:tcPr>
          <w:p w14:paraId="278D896C" w14:textId="542D69CC" w:rsidR="00D52E53" w:rsidRPr="0005650A" w:rsidRDefault="00D52E53" w:rsidP="00D52E53">
            <w:pPr>
              <w:spacing w:before="80" w:after="80"/>
              <w:jc w:val="center"/>
              <w:rPr>
                <w:rFonts w:ascii="Quicksand" w:hAnsi="Quicksand" w:cs="Arial"/>
                <w:b/>
                <w:bCs/>
                <w:sz w:val="20"/>
                <w:szCs w:val="20"/>
              </w:rPr>
            </w:pPr>
            <w:r w:rsidRPr="0005650A">
              <w:rPr>
                <w:rFonts w:ascii="Quicksand" w:hAnsi="Quicksand" w:cs="Arial"/>
                <w:b/>
                <w:bCs/>
                <w:sz w:val="20"/>
                <w:szCs w:val="20"/>
              </w:rPr>
              <w:t>ECC</w:t>
            </w:r>
          </w:p>
        </w:tc>
        <w:tc>
          <w:tcPr>
            <w:tcW w:w="3163" w:type="dxa"/>
            <w:vAlign w:val="center"/>
          </w:tcPr>
          <w:p w14:paraId="7BDDC155" w14:textId="6D408961" w:rsidR="00D52E53" w:rsidRPr="0005650A" w:rsidRDefault="00D52E53" w:rsidP="00D52E53">
            <w:pPr>
              <w:spacing w:before="80" w:after="80"/>
              <w:jc w:val="center"/>
              <w:rPr>
                <w:rFonts w:ascii="Quicksand" w:hAnsi="Quicksand" w:cs="Arial"/>
                <w:sz w:val="20"/>
                <w:szCs w:val="20"/>
              </w:rPr>
            </w:pPr>
            <w:r w:rsidRPr="0005650A">
              <w:rPr>
                <w:rFonts w:ascii="Quicksand" w:hAnsi="Quicksand" w:cs="Arial"/>
                <w:sz w:val="20"/>
                <w:szCs w:val="20"/>
              </w:rPr>
              <w:t>Enhanced Community Care</w:t>
            </w:r>
          </w:p>
        </w:tc>
        <w:tc>
          <w:tcPr>
            <w:tcW w:w="4484" w:type="dxa"/>
          </w:tcPr>
          <w:p w14:paraId="054ED690" w14:textId="5FE33902" w:rsidR="00D52E53" w:rsidRPr="0005650A" w:rsidRDefault="00D52E53" w:rsidP="00D52E53">
            <w:pPr>
              <w:spacing w:before="80" w:after="80"/>
              <w:rPr>
                <w:rFonts w:ascii="Quicksand" w:hAnsi="Quicksand" w:cs="Arial"/>
                <w:sz w:val="20"/>
                <w:szCs w:val="20"/>
              </w:rPr>
            </w:pPr>
            <w:r w:rsidRPr="0005650A">
              <w:rPr>
                <w:rFonts w:ascii="Quicksand" w:hAnsi="Quicksand" w:cs="Arial"/>
                <w:sz w:val="20"/>
                <w:szCs w:val="20"/>
              </w:rPr>
              <w:t>This HSE programme is increasing community healthcare services and reducing the pressure on hospital services. This means more services are now closer to where people live.</w:t>
            </w:r>
          </w:p>
        </w:tc>
      </w:tr>
      <w:tr w:rsidR="00992A7D" w:rsidRPr="0005650A" w14:paraId="02D8BA80" w14:textId="77777777" w:rsidTr="003540B8">
        <w:trPr>
          <w:cantSplit/>
        </w:trPr>
        <w:tc>
          <w:tcPr>
            <w:tcW w:w="2795" w:type="dxa"/>
            <w:vAlign w:val="center"/>
          </w:tcPr>
          <w:p w14:paraId="5D6E4495" w14:textId="373BC2C9" w:rsidR="00992A7D" w:rsidRPr="0005650A" w:rsidRDefault="00992A7D" w:rsidP="00992A7D">
            <w:pPr>
              <w:spacing w:before="80" w:after="80"/>
              <w:jc w:val="center"/>
              <w:rPr>
                <w:rFonts w:ascii="Quicksand" w:hAnsi="Quicksand" w:cs="Arial"/>
                <w:b/>
                <w:bCs/>
                <w:sz w:val="20"/>
                <w:szCs w:val="20"/>
              </w:rPr>
            </w:pPr>
            <w:proofErr w:type="spellStart"/>
            <w:r w:rsidRPr="0005650A">
              <w:rPr>
                <w:rFonts w:ascii="Quicksand" w:hAnsi="Quicksand" w:cs="Arial"/>
                <w:b/>
                <w:bCs/>
                <w:sz w:val="20"/>
                <w:szCs w:val="20"/>
              </w:rPr>
              <w:t>EcIA</w:t>
            </w:r>
            <w:proofErr w:type="spellEnd"/>
          </w:p>
        </w:tc>
        <w:tc>
          <w:tcPr>
            <w:tcW w:w="3163" w:type="dxa"/>
            <w:vAlign w:val="center"/>
          </w:tcPr>
          <w:p w14:paraId="6A49DDEB" w14:textId="0AAC6779" w:rsidR="00992A7D" w:rsidRPr="0005650A" w:rsidRDefault="00992A7D" w:rsidP="00992A7D">
            <w:pPr>
              <w:spacing w:before="80" w:after="80"/>
              <w:jc w:val="center"/>
              <w:rPr>
                <w:rFonts w:ascii="Quicksand" w:hAnsi="Quicksand" w:cs="Arial"/>
                <w:sz w:val="20"/>
                <w:szCs w:val="20"/>
              </w:rPr>
            </w:pPr>
            <w:r w:rsidRPr="0005650A">
              <w:rPr>
                <w:rFonts w:ascii="Quicksand" w:hAnsi="Quicksand" w:cs="Arial"/>
                <w:sz w:val="20"/>
                <w:szCs w:val="20"/>
              </w:rPr>
              <w:t>Ecological Impact Assessment</w:t>
            </w:r>
          </w:p>
        </w:tc>
        <w:tc>
          <w:tcPr>
            <w:tcW w:w="4484" w:type="dxa"/>
          </w:tcPr>
          <w:p w14:paraId="130A4741" w14:textId="77777777" w:rsidR="00992A7D" w:rsidRPr="0005650A" w:rsidRDefault="00992A7D" w:rsidP="00992A7D">
            <w:pPr>
              <w:spacing w:before="80" w:after="80"/>
              <w:rPr>
                <w:rFonts w:ascii="Quicksand" w:hAnsi="Quicksand" w:cs="Arial"/>
                <w:sz w:val="20"/>
                <w:szCs w:val="20"/>
              </w:rPr>
            </w:pPr>
            <w:r w:rsidRPr="0005650A">
              <w:rPr>
                <w:rFonts w:ascii="Quicksand" w:hAnsi="Quicksand" w:cs="Arial"/>
                <w:sz w:val="20"/>
                <w:szCs w:val="20"/>
              </w:rPr>
              <w:t xml:space="preserve">An </w:t>
            </w:r>
            <w:proofErr w:type="spellStart"/>
            <w:r w:rsidRPr="0005650A">
              <w:rPr>
                <w:rFonts w:ascii="Quicksand" w:hAnsi="Quicksand" w:cs="Arial"/>
                <w:sz w:val="20"/>
                <w:szCs w:val="20"/>
              </w:rPr>
              <w:t>EcIA</w:t>
            </w:r>
            <w:proofErr w:type="spellEnd"/>
            <w:r w:rsidRPr="0005650A">
              <w:rPr>
                <w:rFonts w:ascii="Quicksand" w:hAnsi="Quicksand" w:cs="Arial"/>
                <w:sz w:val="20"/>
                <w:szCs w:val="20"/>
              </w:rPr>
              <w:t xml:space="preserve"> is the process through which the potential impacts resulting from a project are identified, quantified, and assessed through appropriate ecology surveys.</w:t>
            </w:r>
          </w:p>
          <w:p w14:paraId="0C5C483B" w14:textId="77777777" w:rsidR="00992A7D" w:rsidRPr="0005650A" w:rsidRDefault="00992A7D" w:rsidP="00992A7D">
            <w:pPr>
              <w:spacing w:before="80" w:after="80"/>
              <w:rPr>
                <w:rFonts w:ascii="Quicksand" w:hAnsi="Quicksand" w:cs="Arial"/>
                <w:sz w:val="20"/>
                <w:szCs w:val="20"/>
              </w:rPr>
            </w:pPr>
            <w:r w:rsidRPr="0005650A">
              <w:rPr>
                <w:rFonts w:ascii="Quicksand" w:hAnsi="Quicksand" w:cs="Arial"/>
                <w:sz w:val="20"/>
                <w:szCs w:val="20"/>
              </w:rPr>
              <w:t xml:space="preserve">A comprehensive </w:t>
            </w:r>
            <w:proofErr w:type="spellStart"/>
            <w:r w:rsidRPr="0005650A">
              <w:rPr>
                <w:rFonts w:ascii="Quicksand" w:hAnsi="Quicksand" w:cs="Arial"/>
                <w:sz w:val="20"/>
                <w:szCs w:val="20"/>
              </w:rPr>
              <w:t>EcIA</w:t>
            </w:r>
            <w:proofErr w:type="spellEnd"/>
            <w:r w:rsidRPr="0005650A">
              <w:rPr>
                <w:rFonts w:ascii="Quicksand" w:hAnsi="Quicksand" w:cs="Arial"/>
                <w:sz w:val="20"/>
                <w:szCs w:val="20"/>
              </w:rPr>
              <w:t xml:space="preserve"> typically includes the following elements:</w:t>
            </w:r>
          </w:p>
          <w:p w14:paraId="4B4BBB13" w14:textId="5C84DA81" w:rsidR="00992A7D" w:rsidRPr="0005650A" w:rsidRDefault="00992A7D" w:rsidP="00992A7D">
            <w:pPr>
              <w:pStyle w:val="ListParagraph"/>
              <w:numPr>
                <w:ilvl w:val="0"/>
                <w:numId w:val="3"/>
              </w:numPr>
              <w:spacing w:before="80" w:after="80"/>
              <w:rPr>
                <w:rFonts w:ascii="Quicksand" w:hAnsi="Quicksand" w:cs="Arial"/>
                <w:sz w:val="20"/>
                <w:szCs w:val="20"/>
              </w:rPr>
            </w:pPr>
            <w:r w:rsidRPr="0005650A">
              <w:rPr>
                <w:rFonts w:ascii="Quicksand" w:hAnsi="Quicksand" w:cs="Arial"/>
                <w:sz w:val="20"/>
                <w:szCs w:val="20"/>
              </w:rPr>
              <w:t>Desktop study: Review of existing ecological data and records</w:t>
            </w:r>
            <w:r w:rsidR="005E0B9E" w:rsidRPr="0005650A">
              <w:rPr>
                <w:rFonts w:ascii="Quicksand" w:hAnsi="Quicksand" w:cs="Arial"/>
                <w:sz w:val="20"/>
                <w:szCs w:val="20"/>
              </w:rPr>
              <w:t>;</w:t>
            </w:r>
          </w:p>
          <w:p w14:paraId="3354B839" w14:textId="6FBF5CF4" w:rsidR="00992A7D" w:rsidRPr="0005650A" w:rsidRDefault="00992A7D" w:rsidP="00992A7D">
            <w:pPr>
              <w:pStyle w:val="ListParagraph"/>
              <w:numPr>
                <w:ilvl w:val="0"/>
                <w:numId w:val="3"/>
              </w:numPr>
              <w:spacing w:before="80" w:after="80"/>
              <w:rPr>
                <w:rFonts w:ascii="Quicksand" w:hAnsi="Quicksand" w:cs="Arial"/>
                <w:sz w:val="20"/>
                <w:szCs w:val="20"/>
              </w:rPr>
            </w:pPr>
            <w:r w:rsidRPr="0005650A">
              <w:rPr>
                <w:rFonts w:ascii="Quicksand" w:hAnsi="Quicksand" w:cs="Arial"/>
                <w:sz w:val="20"/>
                <w:szCs w:val="20"/>
              </w:rPr>
              <w:t>Field surveys: Habitat mapping and species-specific surveys</w:t>
            </w:r>
            <w:r w:rsidR="005E0B9E" w:rsidRPr="0005650A">
              <w:rPr>
                <w:rFonts w:ascii="Quicksand" w:hAnsi="Quicksand" w:cs="Arial"/>
                <w:sz w:val="20"/>
                <w:szCs w:val="20"/>
              </w:rPr>
              <w:t>;</w:t>
            </w:r>
          </w:p>
          <w:p w14:paraId="542C20E6" w14:textId="1B5DF188" w:rsidR="00992A7D" w:rsidRPr="0005650A" w:rsidRDefault="00992A7D" w:rsidP="00992A7D">
            <w:pPr>
              <w:pStyle w:val="ListParagraph"/>
              <w:numPr>
                <w:ilvl w:val="0"/>
                <w:numId w:val="3"/>
              </w:numPr>
              <w:spacing w:before="80" w:after="80"/>
              <w:rPr>
                <w:rFonts w:ascii="Quicksand" w:hAnsi="Quicksand" w:cs="Arial"/>
                <w:sz w:val="20"/>
                <w:szCs w:val="20"/>
              </w:rPr>
            </w:pPr>
            <w:r w:rsidRPr="0005650A">
              <w:rPr>
                <w:rFonts w:ascii="Quicksand" w:hAnsi="Quicksand" w:cs="Arial"/>
                <w:sz w:val="20"/>
                <w:szCs w:val="20"/>
              </w:rPr>
              <w:t>Ecological evaluation: Assessing the importance of identified ecological features</w:t>
            </w:r>
            <w:r w:rsidR="005E0B9E" w:rsidRPr="0005650A">
              <w:rPr>
                <w:rFonts w:ascii="Quicksand" w:hAnsi="Quicksand" w:cs="Arial"/>
                <w:sz w:val="20"/>
                <w:szCs w:val="20"/>
              </w:rPr>
              <w:t>;</w:t>
            </w:r>
          </w:p>
          <w:p w14:paraId="3BF6E841" w14:textId="7E07AFAA" w:rsidR="00992A7D" w:rsidRPr="0005650A" w:rsidRDefault="00992A7D" w:rsidP="00992A7D">
            <w:pPr>
              <w:pStyle w:val="ListParagraph"/>
              <w:numPr>
                <w:ilvl w:val="0"/>
                <w:numId w:val="3"/>
              </w:numPr>
              <w:spacing w:before="80" w:after="80"/>
              <w:rPr>
                <w:rFonts w:ascii="Quicksand" w:hAnsi="Quicksand" w:cs="Arial"/>
                <w:sz w:val="20"/>
                <w:szCs w:val="20"/>
              </w:rPr>
            </w:pPr>
            <w:r w:rsidRPr="0005650A">
              <w:rPr>
                <w:rFonts w:ascii="Quicksand" w:hAnsi="Quicksand" w:cs="Arial"/>
                <w:sz w:val="20"/>
                <w:szCs w:val="20"/>
              </w:rPr>
              <w:t>Impact assessment: Predicting and characterising potential impacts of the proposed development</w:t>
            </w:r>
            <w:r w:rsidR="005E0B9E" w:rsidRPr="0005650A">
              <w:rPr>
                <w:rFonts w:ascii="Quicksand" w:hAnsi="Quicksand" w:cs="Arial"/>
                <w:sz w:val="20"/>
                <w:szCs w:val="20"/>
              </w:rPr>
              <w:t>;</w:t>
            </w:r>
          </w:p>
          <w:p w14:paraId="0A38D125" w14:textId="07EB14FB" w:rsidR="00992A7D" w:rsidRPr="0005650A" w:rsidRDefault="00992A7D" w:rsidP="00992A7D">
            <w:pPr>
              <w:pStyle w:val="ListParagraph"/>
              <w:numPr>
                <w:ilvl w:val="0"/>
                <w:numId w:val="3"/>
              </w:numPr>
              <w:spacing w:before="80" w:after="80"/>
              <w:rPr>
                <w:rFonts w:ascii="Quicksand" w:hAnsi="Quicksand" w:cs="Arial"/>
                <w:sz w:val="20"/>
                <w:szCs w:val="20"/>
              </w:rPr>
            </w:pPr>
            <w:r w:rsidRPr="0005650A">
              <w:rPr>
                <w:rFonts w:ascii="Quicksand" w:hAnsi="Quicksand" w:cs="Arial"/>
                <w:sz w:val="20"/>
                <w:szCs w:val="20"/>
              </w:rPr>
              <w:t>Mitigation hierarchy: Avoiding, minimising, and compensating for ecological impacts</w:t>
            </w:r>
            <w:r w:rsidR="005E0B9E" w:rsidRPr="0005650A">
              <w:rPr>
                <w:rFonts w:ascii="Quicksand" w:hAnsi="Quicksand" w:cs="Arial"/>
                <w:sz w:val="20"/>
                <w:szCs w:val="20"/>
              </w:rPr>
              <w:t>;</w:t>
            </w:r>
          </w:p>
          <w:p w14:paraId="40BC2F84" w14:textId="60909D59" w:rsidR="00992A7D" w:rsidRPr="0005650A" w:rsidRDefault="00992A7D" w:rsidP="00992A7D">
            <w:pPr>
              <w:pStyle w:val="ListParagraph"/>
              <w:numPr>
                <w:ilvl w:val="0"/>
                <w:numId w:val="3"/>
              </w:numPr>
              <w:spacing w:before="80" w:after="80"/>
              <w:rPr>
                <w:rFonts w:ascii="Quicksand" w:hAnsi="Quicksand" w:cs="Arial"/>
                <w:sz w:val="20"/>
                <w:szCs w:val="20"/>
              </w:rPr>
            </w:pPr>
            <w:r w:rsidRPr="0005650A">
              <w:rPr>
                <w:rFonts w:ascii="Quicksand" w:hAnsi="Quicksand" w:cs="Arial"/>
                <w:sz w:val="20"/>
                <w:szCs w:val="20"/>
              </w:rPr>
              <w:t>Enhancement measures: Proposals to improve biodiversity beyond the pre-development baseline</w:t>
            </w:r>
            <w:r w:rsidR="005E0B9E" w:rsidRPr="0005650A">
              <w:rPr>
                <w:rFonts w:ascii="Quicksand" w:hAnsi="Quicksand" w:cs="Arial"/>
                <w:sz w:val="20"/>
                <w:szCs w:val="20"/>
              </w:rPr>
              <w:t>;</w:t>
            </w:r>
          </w:p>
          <w:p w14:paraId="2ED37FC0" w14:textId="26F15A11" w:rsidR="00992A7D" w:rsidRPr="0005650A" w:rsidRDefault="00992A7D" w:rsidP="005E0B9E">
            <w:pPr>
              <w:pStyle w:val="ListParagraph"/>
              <w:numPr>
                <w:ilvl w:val="0"/>
                <w:numId w:val="3"/>
              </w:numPr>
              <w:spacing w:before="80" w:after="80"/>
              <w:rPr>
                <w:rFonts w:ascii="Quicksand" w:hAnsi="Quicksand" w:cs="Arial"/>
                <w:sz w:val="20"/>
                <w:szCs w:val="20"/>
              </w:rPr>
            </w:pPr>
            <w:r w:rsidRPr="0005650A">
              <w:rPr>
                <w:rFonts w:ascii="Quicksand" w:hAnsi="Quicksand" w:cs="Arial"/>
                <w:sz w:val="20"/>
                <w:szCs w:val="20"/>
              </w:rPr>
              <w:t>Monitoring recommendations: Long-term ecological monitoring plan</w:t>
            </w:r>
            <w:r w:rsidR="005E0B9E" w:rsidRPr="0005650A">
              <w:rPr>
                <w:rFonts w:ascii="Quicksand" w:hAnsi="Quicksand" w:cs="Arial"/>
                <w:sz w:val="20"/>
                <w:szCs w:val="20"/>
              </w:rPr>
              <w:t>.</w:t>
            </w:r>
          </w:p>
        </w:tc>
      </w:tr>
      <w:tr w:rsidR="00D57B23" w:rsidRPr="0005650A" w14:paraId="33214141" w14:textId="77777777" w:rsidTr="003540B8">
        <w:trPr>
          <w:cantSplit/>
        </w:trPr>
        <w:tc>
          <w:tcPr>
            <w:tcW w:w="2795" w:type="dxa"/>
            <w:vAlign w:val="center"/>
          </w:tcPr>
          <w:p w14:paraId="1289C4FD" w14:textId="0D480142" w:rsidR="00D57B23" w:rsidRPr="0005650A" w:rsidRDefault="00D57B23" w:rsidP="00D57B23">
            <w:pPr>
              <w:spacing w:before="80" w:after="80"/>
              <w:jc w:val="center"/>
              <w:rPr>
                <w:rFonts w:ascii="Quicksand" w:hAnsi="Quicksand" w:cs="Arial"/>
                <w:b/>
                <w:bCs/>
                <w:sz w:val="20"/>
                <w:szCs w:val="20"/>
              </w:rPr>
            </w:pPr>
            <w:r w:rsidRPr="0005650A">
              <w:rPr>
                <w:rFonts w:ascii="Quicksand" w:hAnsi="Quicksand" w:cs="Arial"/>
                <w:b/>
                <w:bCs/>
                <w:sz w:val="20"/>
                <w:szCs w:val="20"/>
              </w:rPr>
              <w:lastRenderedPageBreak/>
              <w:t>Eco-System Services</w:t>
            </w:r>
          </w:p>
        </w:tc>
        <w:tc>
          <w:tcPr>
            <w:tcW w:w="3163" w:type="dxa"/>
            <w:vAlign w:val="center"/>
          </w:tcPr>
          <w:p w14:paraId="4A56DEA6" w14:textId="1E64E877" w:rsidR="00D57B23" w:rsidRPr="0005650A" w:rsidRDefault="00D57B23" w:rsidP="00D57B23">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tcPr>
          <w:p w14:paraId="01A85DC0" w14:textId="2036EC82" w:rsidR="00D57B23" w:rsidRPr="0005650A" w:rsidRDefault="00D57B23" w:rsidP="00D57B23">
            <w:pPr>
              <w:spacing w:before="80" w:after="80"/>
              <w:rPr>
                <w:rFonts w:ascii="Quicksand" w:hAnsi="Quicksand" w:cs="Arial"/>
                <w:sz w:val="20"/>
                <w:szCs w:val="20"/>
              </w:rPr>
            </w:pPr>
            <w:r w:rsidRPr="0005650A">
              <w:rPr>
                <w:rFonts w:ascii="Quicksand" w:hAnsi="Quicksand" w:cs="Arial"/>
                <w:sz w:val="20"/>
                <w:szCs w:val="20"/>
              </w:rPr>
              <w:t>Ecosystem services are the many and varied benefits that humans freely gain from the natural environment and from properly functioning ecosystems.</w:t>
            </w:r>
          </w:p>
        </w:tc>
      </w:tr>
      <w:tr w:rsidR="00D6188A" w:rsidRPr="0005650A" w14:paraId="603B1560" w14:textId="77777777" w:rsidTr="003540B8">
        <w:trPr>
          <w:cantSplit/>
        </w:trPr>
        <w:tc>
          <w:tcPr>
            <w:tcW w:w="2795" w:type="dxa"/>
            <w:vAlign w:val="center"/>
          </w:tcPr>
          <w:p w14:paraId="4C8B8543" w14:textId="696DB541" w:rsidR="00D6188A" w:rsidRPr="0005650A" w:rsidRDefault="00D6188A" w:rsidP="00D6188A">
            <w:pPr>
              <w:spacing w:before="80" w:after="80"/>
              <w:jc w:val="center"/>
              <w:rPr>
                <w:rFonts w:ascii="Quicksand" w:hAnsi="Quicksand" w:cs="Arial"/>
                <w:b/>
                <w:bCs/>
                <w:sz w:val="20"/>
                <w:szCs w:val="20"/>
              </w:rPr>
            </w:pPr>
            <w:r w:rsidRPr="0005650A">
              <w:rPr>
                <w:rFonts w:ascii="Quicksand" w:hAnsi="Quicksand" w:cs="Arial"/>
                <w:b/>
                <w:bCs/>
                <w:sz w:val="20"/>
                <w:szCs w:val="20"/>
              </w:rPr>
              <w:t>ED’s</w:t>
            </w:r>
          </w:p>
        </w:tc>
        <w:tc>
          <w:tcPr>
            <w:tcW w:w="3163" w:type="dxa"/>
            <w:vAlign w:val="center"/>
          </w:tcPr>
          <w:p w14:paraId="1F844A29" w14:textId="30CF6BA3" w:rsidR="00D6188A" w:rsidRPr="0005650A" w:rsidRDefault="00D6188A" w:rsidP="00D6188A">
            <w:pPr>
              <w:spacing w:before="80" w:after="80"/>
              <w:jc w:val="center"/>
              <w:rPr>
                <w:rFonts w:ascii="Quicksand" w:hAnsi="Quicksand" w:cs="Arial"/>
                <w:sz w:val="20"/>
                <w:szCs w:val="20"/>
              </w:rPr>
            </w:pPr>
            <w:r w:rsidRPr="0005650A">
              <w:rPr>
                <w:rFonts w:ascii="Quicksand" w:hAnsi="Quicksand" w:cs="Arial"/>
                <w:sz w:val="20"/>
                <w:szCs w:val="20"/>
              </w:rPr>
              <w:t>Electoral Divisions</w:t>
            </w:r>
          </w:p>
        </w:tc>
        <w:tc>
          <w:tcPr>
            <w:tcW w:w="4484" w:type="dxa"/>
          </w:tcPr>
          <w:p w14:paraId="311DD32C" w14:textId="1F03826D" w:rsidR="00D6188A" w:rsidRPr="0005650A" w:rsidRDefault="00D6188A" w:rsidP="00D6188A">
            <w:pPr>
              <w:spacing w:before="80" w:after="80"/>
              <w:rPr>
                <w:rFonts w:ascii="Quicksand" w:hAnsi="Quicksand" w:cs="Arial"/>
                <w:sz w:val="20"/>
                <w:szCs w:val="20"/>
              </w:rPr>
            </w:pPr>
            <w:r w:rsidRPr="0005650A">
              <w:rPr>
                <w:rFonts w:ascii="Quicksand" w:hAnsi="Quicksand" w:cs="Arial"/>
                <w:sz w:val="20"/>
                <w:szCs w:val="20"/>
              </w:rPr>
              <w:t xml:space="preserve">Electoral Divisions are the smallest legally defined administrative areas in the state. There are 3,440 legally defined EDs in the </w:t>
            </w:r>
            <w:r w:rsidR="005E0B9E" w:rsidRPr="0005650A">
              <w:rPr>
                <w:rFonts w:ascii="Quicksand" w:hAnsi="Quicksand" w:cs="Arial"/>
                <w:sz w:val="20"/>
                <w:szCs w:val="20"/>
              </w:rPr>
              <w:t>s</w:t>
            </w:r>
            <w:r w:rsidRPr="0005650A">
              <w:rPr>
                <w:rFonts w:ascii="Quicksand" w:hAnsi="Quicksand" w:cs="Arial"/>
                <w:sz w:val="20"/>
                <w:szCs w:val="20"/>
              </w:rPr>
              <w:t>tate.</w:t>
            </w:r>
          </w:p>
        </w:tc>
      </w:tr>
      <w:tr w:rsidR="00682082" w:rsidRPr="0005650A" w14:paraId="7C630667" w14:textId="77777777" w:rsidTr="003540B8">
        <w:trPr>
          <w:cantSplit/>
        </w:trPr>
        <w:tc>
          <w:tcPr>
            <w:tcW w:w="2795" w:type="dxa"/>
            <w:vAlign w:val="center"/>
          </w:tcPr>
          <w:p w14:paraId="0CBF446F" w14:textId="3B35B735" w:rsidR="00682082" w:rsidRPr="0005650A" w:rsidRDefault="00682082" w:rsidP="00682082">
            <w:pPr>
              <w:spacing w:before="80" w:after="80"/>
              <w:jc w:val="center"/>
              <w:rPr>
                <w:rFonts w:ascii="Quicksand" w:hAnsi="Quicksand" w:cs="Arial"/>
                <w:b/>
                <w:bCs/>
                <w:sz w:val="20"/>
                <w:szCs w:val="20"/>
              </w:rPr>
            </w:pPr>
            <w:r w:rsidRPr="0005650A">
              <w:rPr>
                <w:rFonts w:ascii="Quicksand" w:hAnsi="Quicksand" w:cs="Arial"/>
                <w:b/>
                <w:bCs/>
                <w:sz w:val="20"/>
                <w:szCs w:val="20"/>
              </w:rPr>
              <w:t>EDEN</w:t>
            </w:r>
          </w:p>
        </w:tc>
        <w:tc>
          <w:tcPr>
            <w:tcW w:w="3163" w:type="dxa"/>
            <w:vAlign w:val="center"/>
          </w:tcPr>
          <w:p w14:paraId="20B1012F" w14:textId="16C25169" w:rsidR="00682082" w:rsidRPr="0005650A" w:rsidRDefault="00682082" w:rsidP="00682082">
            <w:pPr>
              <w:spacing w:before="80" w:after="80"/>
              <w:jc w:val="center"/>
              <w:rPr>
                <w:rFonts w:ascii="Quicksand" w:hAnsi="Quicksand" w:cs="Arial"/>
                <w:sz w:val="20"/>
                <w:szCs w:val="20"/>
              </w:rPr>
            </w:pPr>
            <w:r w:rsidRPr="0005650A">
              <w:rPr>
                <w:rFonts w:ascii="Quicksand" w:hAnsi="Quicksand" w:cs="Arial"/>
                <w:sz w:val="20"/>
                <w:szCs w:val="20"/>
              </w:rPr>
              <w:t>Environmental Data Exchange Network</w:t>
            </w:r>
          </w:p>
        </w:tc>
        <w:tc>
          <w:tcPr>
            <w:tcW w:w="4484" w:type="dxa"/>
          </w:tcPr>
          <w:p w14:paraId="41873E04" w14:textId="37B9E4DD" w:rsidR="00682082" w:rsidRPr="0005650A" w:rsidRDefault="00682082" w:rsidP="00682082">
            <w:pPr>
              <w:spacing w:before="80" w:after="80"/>
              <w:rPr>
                <w:rFonts w:ascii="Quicksand" w:hAnsi="Quicksand" w:cs="Arial"/>
                <w:sz w:val="20"/>
                <w:szCs w:val="20"/>
              </w:rPr>
            </w:pPr>
            <w:r w:rsidRPr="0005650A">
              <w:rPr>
                <w:rFonts w:ascii="Quicksand" w:hAnsi="Quicksand" w:cs="Arial"/>
                <w:sz w:val="20"/>
                <w:szCs w:val="20"/>
              </w:rPr>
              <w:t>Provides an online gateway to Environmental and Radiological Protection Licensing, Monitoring, GIS and reporting applications for organisations to communicate with the EPA and share data with each other.</w:t>
            </w:r>
          </w:p>
        </w:tc>
      </w:tr>
      <w:tr w:rsidR="00ED325C" w:rsidRPr="0005650A" w14:paraId="105C670C" w14:textId="77777777" w:rsidTr="003540B8">
        <w:trPr>
          <w:cantSplit/>
        </w:trPr>
        <w:tc>
          <w:tcPr>
            <w:tcW w:w="2795" w:type="dxa"/>
            <w:vAlign w:val="center"/>
          </w:tcPr>
          <w:p w14:paraId="0704347A" w14:textId="005F0E58" w:rsidR="00ED325C" w:rsidRPr="0005650A" w:rsidRDefault="00ED325C" w:rsidP="00ED325C">
            <w:pPr>
              <w:spacing w:before="80" w:after="80"/>
              <w:jc w:val="center"/>
              <w:rPr>
                <w:rFonts w:ascii="Quicksand" w:hAnsi="Quicksand" w:cs="Arial"/>
                <w:b/>
                <w:bCs/>
                <w:sz w:val="20"/>
                <w:szCs w:val="20"/>
              </w:rPr>
            </w:pPr>
            <w:r w:rsidRPr="0005650A">
              <w:rPr>
                <w:rFonts w:ascii="Quicksand" w:hAnsi="Quicksand" w:cs="Arial"/>
                <w:b/>
                <w:bCs/>
                <w:sz w:val="20"/>
                <w:szCs w:val="20"/>
              </w:rPr>
              <w:t>EDIHs</w:t>
            </w:r>
          </w:p>
        </w:tc>
        <w:tc>
          <w:tcPr>
            <w:tcW w:w="3163" w:type="dxa"/>
            <w:vAlign w:val="center"/>
          </w:tcPr>
          <w:p w14:paraId="475DDB00" w14:textId="59B5EC1B" w:rsidR="00ED325C" w:rsidRPr="0005650A" w:rsidRDefault="00ED325C" w:rsidP="00ED325C">
            <w:pPr>
              <w:spacing w:before="80" w:after="80"/>
              <w:jc w:val="center"/>
              <w:rPr>
                <w:rFonts w:ascii="Quicksand" w:hAnsi="Quicksand" w:cs="Arial"/>
                <w:sz w:val="20"/>
                <w:szCs w:val="20"/>
              </w:rPr>
            </w:pPr>
            <w:r w:rsidRPr="0005650A">
              <w:rPr>
                <w:rFonts w:ascii="Quicksand" w:hAnsi="Quicksand" w:cs="Arial"/>
                <w:sz w:val="20"/>
                <w:szCs w:val="20"/>
              </w:rPr>
              <w:t>European Digital Innovation Hubs</w:t>
            </w:r>
          </w:p>
        </w:tc>
        <w:tc>
          <w:tcPr>
            <w:tcW w:w="4484" w:type="dxa"/>
          </w:tcPr>
          <w:p w14:paraId="76A76F0E" w14:textId="332FB31C" w:rsidR="00ED325C" w:rsidRPr="0005650A" w:rsidRDefault="00ED325C" w:rsidP="00ED325C">
            <w:pPr>
              <w:spacing w:before="80" w:after="80"/>
              <w:rPr>
                <w:rFonts w:ascii="Quicksand" w:hAnsi="Quicksand" w:cs="Arial"/>
                <w:sz w:val="20"/>
                <w:szCs w:val="20"/>
              </w:rPr>
            </w:pPr>
            <w:r w:rsidRPr="0005650A">
              <w:rPr>
                <w:rFonts w:ascii="Quicksand" w:hAnsi="Quicksand" w:cs="Arial"/>
                <w:sz w:val="20"/>
                <w:szCs w:val="20"/>
              </w:rPr>
              <w:t>These hubs are one-stop shops supporting companies and public sector organisations to respond to digital challenges and become more competitive. They support companies to improve business/production processes, products, or services using digital technologies by providing access to technical expertise and testing, as well as the possibility to 'test before invest, providing innovation services, such as financing advice, training, and skills development that are central to successful digital transformation, and helping companies tackle environmental issues, in particular the use of digital technologies for sustainability and circularity.</w:t>
            </w:r>
          </w:p>
        </w:tc>
      </w:tr>
      <w:tr w:rsidR="009133DB" w:rsidRPr="0005650A" w14:paraId="01157FA7" w14:textId="77777777" w:rsidTr="003540B8">
        <w:trPr>
          <w:cantSplit/>
        </w:trPr>
        <w:tc>
          <w:tcPr>
            <w:tcW w:w="2795" w:type="dxa"/>
            <w:vAlign w:val="center"/>
          </w:tcPr>
          <w:p w14:paraId="140CF60F" w14:textId="28380036" w:rsidR="009133DB" w:rsidRPr="0005650A" w:rsidRDefault="009133DB" w:rsidP="009133DB">
            <w:pPr>
              <w:spacing w:before="80" w:after="80"/>
              <w:jc w:val="center"/>
              <w:rPr>
                <w:rFonts w:ascii="Quicksand" w:hAnsi="Quicksand" w:cs="Arial"/>
                <w:b/>
                <w:bCs/>
                <w:sz w:val="20"/>
                <w:szCs w:val="20"/>
              </w:rPr>
            </w:pPr>
            <w:r w:rsidRPr="0005650A">
              <w:rPr>
                <w:rFonts w:ascii="Quicksand" w:hAnsi="Quicksand" w:cs="Arial"/>
                <w:b/>
                <w:bCs/>
                <w:sz w:val="20"/>
                <w:szCs w:val="20"/>
              </w:rPr>
              <w:t>EEA</w:t>
            </w:r>
          </w:p>
        </w:tc>
        <w:tc>
          <w:tcPr>
            <w:tcW w:w="3163" w:type="dxa"/>
            <w:vAlign w:val="center"/>
          </w:tcPr>
          <w:p w14:paraId="5048569E" w14:textId="076CE206" w:rsidR="009133DB" w:rsidRPr="0005650A" w:rsidRDefault="009133DB" w:rsidP="009133DB">
            <w:pPr>
              <w:spacing w:before="80" w:after="80"/>
              <w:jc w:val="center"/>
              <w:rPr>
                <w:rFonts w:ascii="Quicksand" w:hAnsi="Quicksand" w:cs="Arial"/>
                <w:sz w:val="20"/>
                <w:szCs w:val="20"/>
              </w:rPr>
            </w:pPr>
            <w:r w:rsidRPr="0005650A">
              <w:rPr>
                <w:rFonts w:ascii="Quicksand" w:hAnsi="Quicksand" w:cs="Arial"/>
                <w:sz w:val="20"/>
                <w:szCs w:val="20"/>
              </w:rPr>
              <w:t>European Environment Agency</w:t>
            </w:r>
          </w:p>
        </w:tc>
        <w:tc>
          <w:tcPr>
            <w:tcW w:w="4484" w:type="dxa"/>
          </w:tcPr>
          <w:p w14:paraId="022FDBF2" w14:textId="7727C1D0" w:rsidR="009133DB" w:rsidRPr="0005650A" w:rsidRDefault="009133DB" w:rsidP="009133DB">
            <w:pPr>
              <w:spacing w:before="80" w:after="80"/>
              <w:rPr>
                <w:rFonts w:ascii="Quicksand" w:hAnsi="Quicksand" w:cs="Arial"/>
                <w:sz w:val="20"/>
                <w:szCs w:val="20"/>
              </w:rPr>
            </w:pPr>
            <w:r w:rsidRPr="0005650A">
              <w:rPr>
                <w:rFonts w:ascii="Quicksand" w:hAnsi="Quicksand" w:cs="Arial"/>
                <w:sz w:val="20"/>
                <w:szCs w:val="20"/>
              </w:rPr>
              <w:t>The agency provides valuable insights on the state of Europe's environment. Thanks to reliable data collected from their extensive network, we actively support Europe's environment and climate policies.</w:t>
            </w:r>
          </w:p>
        </w:tc>
      </w:tr>
      <w:tr w:rsidR="003B64FE" w:rsidRPr="0005650A" w14:paraId="3C3EAFD5" w14:textId="77777777" w:rsidTr="003540B8">
        <w:trPr>
          <w:cantSplit/>
        </w:trPr>
        <w:tc>
          <w:tcPr>
            <w:tcW w:w="2795" w:type="dxa"/>
            <w:vAlign w:val="center"/>
          </w:tcPr>
          <w:p w14:paraId="3365BCE6" w14:textId="7D8F65F1" w:rsidR="003B64FE" w:rsidRPr="0005650A" w:rsidRDefault="003B64FE" w:rsidP="003B64FE">
            <w:pPr>
              <w:spacing w:before="80" w:after="80"/>
              <w:jc w:val="center"/>
              <w:rPr>
                <w:rFonts w:ascii="Quicksand" w:hAnsi="Quicksand" w:cs="Arial"/>
                <w:b/>
                <w:bCs/>
                <w:sz w:val="20"/>
                <w:szCs w:val="20"/>
              </w:rPr>
            </w:pPr>
            <w:r w:rsidRPr="0005650A">
              <w:rPr>
                <w:rFonts w:ascii="Quicksand" w:hAnsi="Quicksand" w:cs="Arial"/>
                <w:b/>
                <w:bCs/>
                <w:sz w:val="20"/>
                <w:szCs w:val="20"/>
              </w:rPr>
              <w:t>EEZ</w:t>
            </w:r>
          </w:p>
        </w:tc>
        <w:tc>
          <w:tcPr>
            <w:tcW w:w="3163" w:type="dxa"/>
            <w:vAlign w:val="center"/>
          </w:tcPr>
          <w:p w14:paraId="610CA1BD" w14:textId="0146B701" w:rsidR="003B64FE" w:rsidRPr="0005650A" w:rsidRDefault="003B64FE" w:rsidP="003B64FE">
            <w:pPr>
              <w:spacing w:before="80" w:after="80"/>
              <w:jc w:val="center"/>
              <w:rPr>
                <w:rFonts w:ascii="Quicksand" w:hAnsi="Quicksand" w:cs="Arial"/>
                <w:sz w:val="20"/>
                <w:szCs w:val="20"/>
              </w:rPr>
            </w:pPr>
            <w:r w:rsidRPr="0005650A">
              <w:rPr>
                <w:rFonts w:ascii="Quicksand" w:hAnsi="Quicksand" w:cs="Arial"/>
                <w:sz w:val="20"/>
                <w:szCs w:val="20"/>
              </w:rPr>
              <w:t>Exclusive Economic Zone</w:t>
            </w:r>
          </w:p>
        </w:tc>
        <w:tc>
          <w:tcPr>
            <w:tcW w:w="4484" w:type="dxa"/>
          </w:tcPr>
          <w:p w14:paraId="3CA5B5DD" w14:textId="10E75CEF" w:rsidR="003B64FE" w:rsidRPr="0005650A" w:rsidRDefault="003B64FE" w:rsidP="003B64FE">
            <w:pPr>
              <w:spacing w:before="80" w:after="80"/>
              <w:rPr>
                <w:rFonts w:ascii="Quicksand" w:hAnsi="Quicksand" w:cs="Arial"/>
                <w:sz w:val="20"/>
                <w:szCs w:val="20"/>
              </w:rPr>
            </w:pPr>
            <w:r w:rsidRPr="0005650A">
              <w:rPr>
                <w:rFonts w:ascii="Quicksand" w:hAnsi="Quicksand" w:cs="Arial"/>
                <w:sz w:val="20"/>
                <w:szCs w:val="20"/>
              </w:rPr>
              <w:t>An “exclusive economic zone,” or “EEZ” is an area of the ocean, generally extending 200 nautical miles (230 miles) beyond a nation's territorial sea, within which a coastal nation has jurisdiction over both living and non-living resources.</w:t>
            </w:r>
          </w:p>
        </w:tc>
      </w:tr>
      <w:tr w:rsidR="0091092A" w:rsidRPr="0005650A" w14:paraId="0D64C056" w14:textId="77777777" w:rsidTr="003540B8">
        <w:trPr>
          <w:cantSplit/>
        </w:trPr>
        <w:tc>
          <w:tcPr>
            <w:tcW w:w="2795" w:type="dxa"/>
            <w:vAlign w:val="center"/>
          </w:tcPr>
          <w:p w14:paraId="5679C6DB" w14:textId="4EBE6221" w:rsidR="0091092A" w:rsidRPr="0005650A" w:rsidRDefault="0091092A" w:rsidP="0091092A">
            <w:pPr>
              <w:spacing w:before="80" w:after="80"/>
              <w:jc w:val="center"/>
              <w:rPr>
                <w:rFonts w:ascii="Quicksand" w:hAnsi="Quicksand" w:cs="Arial"/>
                <w:b/>
                <w:bCs/>
                <w:sz w:val="20"/>
                <w:szCs w:val="20"/>
              </w:rPr>
            </w:pPr>
            <w:r w:rsidRPr="0005650A">
              <w:rPr>
                <w:rFonts w:ascii="Quicksand" w:hAnsi="Quicksand" w:cs="Arial"/>
                <w:b/>
                <w:bCs/>
                <w:sz w:val="20"/>
                <w:szCs w:val="20"/>
              </w:rPr>
              <w:t>EIA</w:t>
            </w:r>
          </w:p>
        </w:tc>
        <w:tc>
          <w:tcPr>
            <w:tcW w:w="3163" w:type="dxa"/>
            <w:vAlign w:val="center"/>
          </w:tcPr>
          <w:p w14:paraId="18CE9667" w14:textId="78C75E1B" w:rsidR="0091092A" w:rsidRPr="0005650A" w:rsidRDefault="0091092A" w:rsidP="0091092A">
            <w:pPr>
              <w:spacing w:before="80" w:after="80"/>
              <w:jc w:val="center"/>
              <w:rPr>
                <w:rFonts w:ascii="Quicksand" w:hAnsi="Quicksand" w:cs="Arial"/>
                <w:sz w:val="20"/>
                <w:szCs w:val="20"/>
              </w:rPr>
            </w:pPr>
            <w:r w:rsidRPr="0005650A">
              <w:rPr>
                <w:rFonts w:ascii="Quicksand" w:hAnsi="Quicksand" w:cs="Arial"/>
                <w:sz w:val="20"/>
                <w:szCs w:val="20"/>
              </w:rPr>
              <w:t>Environment Impact Assessment</w:t>
            </w:r>
          </w:p>
        </w:tc>
        <w:tc>
          <w:tcPr>
            <w:tcW w:w="4484" w:type="dxa"/>
          </w:tcPr>
          <w:p w14:paraId="486CB4E6" w14:textId="13723503" w:rsidR="0091092A" w:rsidRPr="0005650A" w:rsidRDefault="0091092A" w:rsidP="0091092A">
            <w:pPr>
              <w:spacing w:before="80" w:after="80"/>
              <w:rPr>
                <w:rFonts w:ascii="Quicksand" w:hAnsi="Quicksand" w:cs="Arial"/>
                <w:sz w:val="20"/>
                <w:szCs w:val="20"/>
              </w:rPr>
            </w:pPr>
            <w:r w:rsidRPr="0005650A">
              <w:rPr>
                <w:rFonts w:ascii="Quicksand" w:hAnsi="Quicksand" w:cs="Arial"/>
                <w:sz w:val="20"/>
                <w:szCs w:val="20"/>
              </w:rPr>
              <w:t>The process of examining the anticipated environmental effects of a proposed project - from consideration of environmental effects at design stage, through consultation and preparation of an Environmental Impact Assessment Report (EIAR), evaluation of the EIAR by a competent authority and the subsequent decision as to whether the project should be permitted to proceed.</w:t>
            </w:r>
          </w:p>
        </w:tc>
      </w:tr>
      <w:tr w:rsidR="00BE6CF9" w:rsidRPr="0005650A" w14:paraId="7A444F80" w14:textId="77777777" w:rsidTr="003540B8">
        <w:trPr>
          <w:cantSplit/>
        </w:trPr>
        <w:tc>
          <w:tcPr>
            <w:tcW w:w="2795" w:type="dxa"/>
            <w:vAlign w:val="center"/>
          </w:tcPr>
          <w:p w14:paraId="0BF22360" w14:textId="64A0E005" w:rsidR="00BE6CF9" w:rsidRPr="0005650A" w:rsidRDefault="00BE6CF9" w:rsidP="00BE6CF9">
            <w:pPr>
              <w:spacing w:before="80" w:after="80"/>
              <w:jc w:val="center"/>
              <w:rPr>
                <w:rFonts w:ascii="Quicksand" w:hAnsi="Quicksand" w:cs="Arial"/>
                <w:b/>
                <w:bCs/>
                <w:sz w:val="20"/>
                <w:szCs w:val="20"/>
              </w:rPr>
            </w:pPr>
            <w:r w:rsidRPr="0005650A">
              <w:rPr>
                <w:rFonts w:ascii="Quicksand" w:hAnsi="Quicksand" w:cs="Arial"/>
                <w:b/>
                <w:bCs/>
                <w:sz w:val="20"/>
                <w:szCs w:val="20"/>
              </w:rPr>
              <w:lastRenderedPageBreak/>
              <w:t>EIB</w:t>
            </w:r>
          </w:p>
        </w:tc>
        <w:tc>
          <w:tcPr>
            <w:tcW w:w="3163" w:type="dxa"/>
            <w:vAlign w:val="center"/>
          </w:tcPr>
          <w:p w14:paraId="6343C734" w14:textId="0ABF093E" w:rsidR="00BE6CF9" w:rsidRPr="0005650A" w:rsidRDefault="00BE6CF9" w:rsidP="00BE6CF9">
            <w:pPr>
              <w:spacing w:before="80" w:after="80"/>
              <w:jc w:val="center"/>
              <w:rPr>
                <w:rFonts w:ascii="Quicksand" w:hAnsi="Quicksand" w:cs="Arial"/>
                <w:sz w:val="20"/>
                <w:szCs w:val="20"/>
              </w:rPr>
            </w:pPr>
            <w:r w:rsidRPr="0005650A">
              <w:rPr>
                <w:rFonts w:ascii="Quicksand" w:hAnsi="Quicksand" w:cs="Arial"/>
                <w:sz w:val="20"/>
                <w:szCs w:val="20"/>
              </w:rPr>
              <w:t>European Investment Bank</w:t>
            </w:r>
          </w:p>
        </w:tc>
        <w:tc>
          <w:tcPr>
            <w:tcW w:w="4484" w:type="dxa"/>
          </w:tcPr>
          <w:p w14:paraId="5DD258CD" w14:textId="77777777" w:rsidR="00BE6CF9" w:rsidRPr="0005650A" w:rsidRDefault="00BE6CF9" w:rsidP="00BE6CF9">
            <w:pPr>
              <w:spacing w:before="80" w:after="80"/>
              <w:rPr>
                <w:rFonts w:ascii="Quicksand" w:hAnsi="Quicksand" w:cs="Arial"/>
                <w:sz w:val="20"/>
                <w:szCs w:val="20"/>
              </w:rPr>
            </w:pPr>
            <w:r w:rsidRPr="0005650A">
              <w:rPr>
                <w:rFonts w:ascii="Quicksand" w:hAnsi="Quicksand" w:cs="Arial"/>
                <w:sz w:val="20"/>
                <w:szCs w:val="20"/>
              </w:rPr>
              <w:t>Established in 1958, the EU bank focuses on the following eight core strategic priorities:</w:t>
            </w:r>
          </w:p>
          <w:p w14:paraId="69A5A309" w14:textId="579213E5" w:rsidR="00BE6CF9" w:rsidRPr="0005650A" w:rsidRDefault="00BE6CF9" w:rsidP="00BE6CF9">
            <w:pPr>
              <w:pStyle w:val="ListParagraph"/>
              <w:numPr>
                <w:ilvl w:val="0"/>
                <w:numId w:val="4"/>
              </w:numPr>
              <w:spacing w:before="80" w:after="80"/>
              <w:rPr>
                <w:rFonts w:ascii="Quicksand" w:hAnsi="Quicksand" w:cs="Arial"/>
                <w:sz w:val="20"/>
                <w:szCs w:val="20"/>
              </w:rPr>
            </w:pPr>
            <w:r w:rsidRPr="0005650A">
              <w:rPr>
                <w:rFonts w:ascii="Quicksand" w:hAnsi="Quicksand" w:cs="Arial"/>
                <w:sz w:val="20"/>
                <w:szCs w:val="20"/>
              </w:rPr>
              <w:t>Climate action</w:t>
            </w:r>
            <w:r w:rsidR="00D62838" w:rsidRPr="0005650A">
              <w:rPr>
                <w:rFonts w:ascii="Quicksand" w:hAnsi="Quicksand" w:cs="Arial"/>
                <w:sz w:val="20"/>
                <w:szCs w:val="20"/>
              </w:rPr>
              <w:t>;</w:t>
            </w:r>
            <w:r w:rsidRPr="0005650A">
              <w:rPr>
                <w:rFonts w:ascii="Quicksand" w:hAnsi="Quicksand" w:cs="Arial"/>
                <w:sz w:val="20"/>
                <w:szCs w:val="20"/>
              </w:rPr>
              <w:t xml:space="preserve"> </w:t>
            </w:r>
          </w:p>
          <w:p w14:paraId="126C860F" w14:textId="45BD06E0" w:rsidR="00BE6CF9" w:rsidRPr="0005650A" w:rsidRDefault="00BE6CF9" w:rsidP="00BE6CF9">
            <w:pPr>
              <w:pStyle w:val="ListParagraph"/>
              <w:numPr>
                <w:ilvl w:val="0"/>
                <w:numId w:val="4"/>
              </w:numPr>
              <w:spacing w:before="80" w:after="80"/>
              <w:rPr>
                <w:rFonts w:ascii="Quicksand" w:hAnsi="Quicksand" w:cs="Arial"/>
                <w:sz w:val="20"/>
                <w:szCs w:val="20"/>
              </w:rPr>
            </w:pPr>
            <w:r w:rsidRPr="0005650A">
              <w:rPr>
                <w:rFonts w:ascii="Quicksand" w:hAnsi="Quicksand" w:cs="Arial"/>
                <w:sz w:val="20"/>
                <w:szCs w:val="20"/>
              </w:rPr>
              <w:t>Digitalisation and technological innovation</w:t>
            </w:r>
            <w:r w:rsidR="00D62838" w:rsidRPr="0005650A">
              <w:rPr>
                <w:rFonts w:ascii="Quicksand" w:hAnsi="Quicksand" w:cs="Arial"/>
                <w:sz w:val="20"/>
                <w:szCs w:val="20"/>
              </w:rPr>
              <w:t>;</w:t>
            </w:r>
          </w:p>
          <w:p w14:paraId="685FB59A" w14:textId="27BA0402" w:rsidR="00BE6CF9" w:rsidRPr="0005650A" w:rsidRDefault="00BE6CF9" w:rsidP="00BE6CF9">
            <w:pPr>
              <w:pStyle w:val="ListParagraph"/>
              <w:numPr>
                <w:ilvl w:val="0"/>
                <w:numId w:val="4"/>
              </w:numPr>
              <w:spacing w:before="80" w:after="80"/>
              <w:rPr>
                <w:rFonts w:ascii="Quicksand" w:hAnsi="Quicksand" w:cs="Arial"/>
                <w:sz w:val="20"/>
                <w:szCs w:val="20"/>
              </w:rPr>
            </w:pPr>
            <w:r w:rsidRPr="0005650A">
              <w:rPr>
                <w:rFonts w:ascii="Quicksand" w:hAnsi="Quicksand" w:cs="Arial"/>
                <w:sz w:val="20"/>
                <w:szCs w:val="20"/>
              </w:rPr>
              <w:t>Security and defence</w:t>
            </w:r>
            <w:r w:rsidR="00D62838" w:rsidRPr="0005650A">
              <w:rPr>
                <w:rFonts w:ascii="Quicksand" w:hAnsi="Quicksand" w:cs="Arial"/>
                <w:sz w:val="20"/>
                <w:szCs w:val="20"/>
              </w:rPr>
              <w:t>;</w:t>
            </w:r>
          </w:p>
          <w:p w14:paraId="3AC6D214" w14:textId="6169A28F" w:rsidR="00BE6CF9" w:rsidRPr="0005650A" w:rsidRDefault="00BE6CF9" w:rsidP="00BE6CF9">
            <w:pPr>
              <w:pStyle w:val="ListParagraph"/>
              <w:numPr>
                <w:ilvl w:val="0"/>
                <w:numId w:val="4"/>
              </w:numPr>
              <w:spacing w:before="80" w:after="80"/>
              <w:rPr>
                <w:rFonts w:ascii="Quicksand" w:hAnsi="Quicksand" w:cs="Arial"/>
                <w:sz w:val="20"/>
                <w:szCs w:val="20"/>
              </w:rPr>
            </w:pPr>
            <w:r w:rsidRPr="0005650A">
              <w:rPr>
                <w:rFonts w:ascii="Quicksand" w:hAnsi="Quicksand" w:cs="Arial"/>
                <w:sz w:val="20"/>
                <w:szCs w:val="20"/>
              </w:rPr>
              <w:t>A modern cohesion policy</w:t>
            </w:r>
            <w:r w:rsidR="00D62838" w:rsidRPr="0005650A">
              <w:rPr>
                <w:rFonts w:ascii="Quicksand" w:hAnsi="Quicksand" w:cs="Arial"/>
                <w:sz w:val="20"/>
                <w:szCs w:val="20"/>
              </w:rPr>
              <w:t>;</w:t>
            </w:r>
          </w:p>
          <w:p w14:paraId="787609C7" w14:textId="6414CFA8" w:rsidR="00BE6CF9" w:rsidRPr="0005650A" w:rsidRDefault="00BE6CF9" w:rsidP="00BE6CF9">
            <w:pPr>
              <w:pStyle w:val="ListParagraph"/>
              <w:numPr>
                <w:ilvl w:val="0"/>
                <w:numId w:val="4"/>
              </w:numPr>
              <w:spacing w:before="80" w:after="80"/>
              <w:rPr>
                <w:rFonts w:ascii="Quicksand" w:hAnsi="Quicksand" w:cs="Arial"/>
                <w:sz w:val="20"/>
                <w:szCs w:val="20"/>
              </w:rPr>
            </w:pPr>
            <w:r w:rsidRPr="0005650A">
              <w:rPr>
                <w:rFonts w:ascii="Quicksand" w:hAnsi="Quicksand" w:cs="Arial"/>
                <w:sz w:val="20"/>
                <w:szCs w:val="20"/>
              </w:rPr>
              <w:t>Agriculture and bioeconomy</w:t>
            </w:r>
            <w:r w:rsidR="00D62838" w:rsidRPr="0005650A">
              <w:rPr>
                <w:rFonts w:ascii="Quicksand" w:hAnsi="Quicksand" w:cs="Arial"/>
                <w:sz w:val="20"/>
                <w:szCs w:val="20"/>
              </w:rPr>
              <w:t>;</w:t>
            </w:r>
          </w:p>
          <w:p w14:paraId="63620031" w14:textId="00FA5B72" w:rsidR="00BE6CF9" w:rsidRPr="0005650A" w:rsidRDefault="00BE6CF9" w:rsidP="00BE6CF9">
            <w:pPr>
              <w:pStyle w:val="ListParagraph"/>
              <w:numPr>
                <w:ilvl w:val="0"/>
                <w:numId w:val="4"/>
              </w:numPr>
              <w:spacing w:before="80" w:after="80"/>
              <w:rPr>
                <w:rFonts w:ascii="Quicksand" w:hAnsi="Quicksand" w:cs="Arial"/>
                <w:sz w:val="20"/>
                <w:szCs w:val="20"/>
              </w:rPr>
            </w:pPr>
            <w:r w:rsidRPr="0005650A">
              <w:rPr>
                <w:rFonts w:ascii="Quicksand" w:hAnsi="Quicksand" w:cs="Arial"/>
                <w:sz w:val="20"/>
                <w:szCs w:val="20"/>
              </w:rPr>
              <w:t>Social infrastructure</w:t>
            </w:r>
            <w:r w:rsidR="00D62838" w:rsidRPr="0005650A">
              <w:rPr>
                <w:rFonts w:ascii="Quicksand" w:hAnsi="Quicksand" w:cs="Arial"/>
                <w:sz w:val="20"/>
                <w:szCs w:val="20"/>
              </w:rPr>
              <w:t>;</w:t>
            </w:r>
          </w:p>
          <w:p w14:paraId="41AE3D07" w14:textId="5CA277D5" w:rsidR="00BE6CF9" w:rsidRPr="0005650A" w:rsidRDefault="00BE6CF9" w:rsidP="00BE6CF9">
            <w:pPr>
              <w:pStyle w:val="ListParagraph"/>
              <w:numPr>
                <w:ilvl w:val="0"/>
                <w:numId w:val="4"/>
              </w:numPr>
              <w:spacing w:before="80" w:after="80"/>
              <w:rPr>
                <w:rFonts w:ascii="Quicksand" w:hAnsi="Quicksand" w:cs="Arial"/>
                <w:sz w:val="20"/>
                <w:szCs w:val="20"/>
              </w:rPr>
            </w:pPr>
            <w:r w:rsidRPr="0005650A">
              <w:rPr>
                <w:rFonts w:ascii="Quicksand" w:hAnsi="Quicksand" w:cs="Arial"/>
                <w:sz w:val="20"/>
                <w:szCs w:val="20"/>
              </w:rPr>
              <w:t>High-impact global investment</w:t>
            </w:r>
            <w:r w:rsidR="00D62838" w:rsidRPr="0005650A">
              <w:rPr>
                <w:rFonts w:ascii="Quicksand" w:hAnsi="Quicksand" w:cs="Arial"/>
                <w:sz w:val="20"/>
                <w:szCs w:val="20"/>
              </w:rPr>
              <w:t>;</w:t>
            </w:r>
          </w:p>
          <w:p w14:paraId="54681E97" w14:textId="77777777" w:rsidR="00BE6CF9" w:rsidRPr="0005650A" w:rsidRDefault="00BE6CF9" w:rsidP="00BE6CF9">
            <w:pPr>
              <w:pStyle w:val="ListParagraph"/>
              <w:numPr>
                <w:ilvl w:val="0"/>
                <w:numId w:val="4"/>
              </w:numPr>
              <w:spacing w:before="80" w:after="80"/>
              <w:rPr>
                <w:rFonts w:ascii="Quicksand" w:hAnsi="Quicksand" w:cs="Arial"/>
                <w:sz w:val="20"/>
                <w:szCs w:val="20"/>
              </w:rPr>
            </w:pPr>
            <w:r w:rsidRPr="0005650A">
              <w:rPr>
                <w:rFonts w:ascii="Quicksand" w:hAnsi="Quicksand" w:cs="Arial"/>
                <w:sz w:val="20"/>
                <w:szCs w:val="20"/>
              </w:rPr>
              <w:t>Capital markets union.</w:t>
            </w:r>
          </w:p>
          <w:p w14:paraId="3A3E11F9" w14:textId="396A7A05" w:rsidR="00BE6CF9" w:rsidRPr="0005650A" w:rsidRDefault="00BE6CF9" w:rsidP="00BE6CF9">
            <w:pPr>
              <w:spacing w:before="80" w:after="80"/>
              <w:rPr>
                <w:rFonts w:ascii="Quicksand" w:hAnsi="Quicksand" w:cs="Arial"/>
                <w:sz w:val="20"/>
                <w:szCs w:val="20"/>
              </w:rPr>
            </w:pPr>
            <w:r w:rsidRPr="0005650A">
              <w:rPr>
                <w:rFonts w:ascii="Quicksand" w:hAnsi="Quicksand" w:cs="Arial"/>
                <w:sz w:val="20"/>
                <w:szCs w:val="20"/>
              </w:rPr>
              <w:t>The EIB works closely with other EU institutions to foster European integration, promote the development of the EU and support EU policies in over 160 countries around the world.</w:t>
            </w:r>
          </w:p>
        </w:tc>
      </w:tr>
      <w:tr w:rsidR="0007759B" w:rsidRPr="0005650A" w14:paraId="42D4BE4B" w14:textId="77777777" w:rsidTr="003540B8">
        <w:trPr>
          <w:cantSplit/>
        </w:trPr>
        <w:tc>
          <w:tcPr>
            <w:tcW w:w="2795" w:type="dxa"/>
            <w:vAlign w:val="center"/>
          </w:tcPr>
          <w:p w14:paraId="694C486F" w14:textId="5D9B7354" w:rsidR="0007759B" w:rsidRPr="0005650A" w:rsidRDefault="0007759B" w:rsidP="0007759B">
            <w:pPr>
              <w:spacing w:before="80" w:after="80"/>
              <w:jc w:val="center"/>
              <w:rPr>
                <w:rFonts w:ascii="Quicksand" w:hAnsi="Quicksand" w:cs="Arial"/>
                <w:b/>
                <w:bCs/>
                <w:sz w:val="20"/>
                <w:szCs w:val="20"/>
              </w:rPr>
            </w:pPr>
            <w:r w:rsidRPr="0005650A">
              <w:rPr>
                <w:rFonts w:ascii="Quicksand" w:hAnsi="Quicksand" w:cs="Arial"/>
                <w:b/>
                <w:bCs/>
                <w:sz w:val="20"/>
                <w:szCs w:val="20"/>
              </w:rPr>
              <w:t>ELC</w:t>
            </w:r>
          </w:p>
        </w:tc>
        <w:tc>
          <w:tcPr>
            <w:tcW w:w="3163" w:type="dxa"/>
            <w:vAlign w:val="center"/>
          </w:tcPr>
          <w:p w14:paraId="2E83AD75" w14:textId="2FA44764" w:rsidR="0007759B" w:rsidRPr="0005650A" w:rsidRDefault="0007759B" w:rsidP="0007759B">
            <w:pPr>
              <w:spacing w:before="80" w:after="80"/>
              <w:jc w:val="center"/>
              <w:rPr>
                <w:rFonts w:ascii="Quicksand" w:hAnsi="Quicksand" w:cs="Arial"/>
                <w:sz w:val="20"/>
                <w:szCs w:val="20"/>
              </w:rPr>
            </w:pPr>
            <w:r w:rsidRPr="0005650A">
              <w:rPr>
                <w:rFonts w:ascii="Quicksand" w:hAnsi="Quicksand" w:cs="Arial"/>
                <w:sz w:val="20"/>
                <w:szCs w:val="20"/>
              </w:rPr>
              <w:t>European Landscape Convention</w:t>
            </w:r>
          </w:p>
        </w:tc>
        <w:tc>
          <w:tcPr>
            <w:tcW w:w="4484" w:type="dxa"/>
          </w:tcPr>
          <w:p w14:paraId="0CA220E6" w14:textId="4C53940E" w:rsidR="0007759B" w:rsidRPr="0005650A" w:rsidRDefault="0007759B" w:rsidP="0007759B">
            <w:pPr>
              <w:spacing w:before="80" w:after="80"/>
              <w:rPr>
                <w:rFonts w:ascii="Quicksand" w:hAnsi="Quicksand" w:cs="Arial"/>
                <w:sz w:val="20"/>
                <w:szCs w:val="20"/>
              </w:rPr>
            </w:pPr>
            <w:r w:rsidRPr="0005650A">
              <w:rPr>
                <w:rFonts w:ascii="Quicksand" w:hAnsi="Quicksand" w:cs="Arial"/>
                <w:sz w:val="20"/>
                <w:szCs w:val="20"/>
              </w:rPr>
              <w:t xml:space="preserve">This convention introduced a Europewide concept </w:t>
            </w:r>
            <w:proofErr w:type="spellStart"/>
            <w:r w:rsidRPr="0005650A">
              <w:rPr>
                <w:rFonts w:ascii="Quicksand" w:hAnsi="Quicksand" w:cs="Arial"/>
                <w:sz w:val="20"/>
                <w:szCs w:val="20"/>
              </w:rPr>
              <w:t>centering</w:t>
            </w:r>
            <w:proofErr w:type="spellEnd"/>
            <w:r w:rsidRPr="0005650A">
              <w:rPr>
                <w:rFonts w:ascii="Quicksand" w:hAnsi="Quicksand" w:cs="Arial"/>
                <w:sz w:val="20"/>
                <w:szCs w:val="20"/>
              </w:rPr>
              <w:t xml:space="preserve"> on the quality of landscape protection, management and planning and covering the entire territory, not just outstanding landscapes.</w:t>
            </w:r>
          </w:p>
        </w:tc>
      </w:tr>
      <w:tr w:rsidR="0007759B" w:rsidRPr="0005650A" w14:paraId="0DCBC97D" w14:textId="77777777" w:rsidTr="003540B8">
        <w:trPr>
          <w:cantSplit/>
        </w:trPr>
        <w:tc>
          <w:tcPr>
            <w:tcW w:w="2795" w:type="dxa"/>
            <w:vAlign w:val="center"/>
          </w:tcPr>
          <w:p w14:paraId="3CE18C90" w14:textId="3D63B6ED" w:rsidR="0007759B" w:rsidRPr="0005650A" w:rsidRDefault="0007759B" w:rsidP="0007759B">
            <w:pPr>
              <w:spacing w:before="80" w:after="80"/>
              <w:jc w:val="center"/>
              <w:rPr>
                <w:rFonts w:ascii="Quicksand" w:hAnsi="Quicksand" w:cs="Arial"/>
                <w:b/>
                <w:bCs/>
                <w:sz w:val="20"/>
                <w:szCs w:val="20"/>
              </w:rPr>
            </w:pPr>
            <w:r w:rsidRPr="0005650A">
              <w:rPr>
                <w:rFonts w:ascii="Quicksand" w:hAnsi="Quicksand" w:cs="Arial"/>
                <w:b/>
                <w:bCs/>
                <w:sz w:val="20"/>
                <w:szCs w:val="20"/>
              </w:rPr>
              <w:t>ELCFAM</w:t>
            </w:r>
          </w:p>
        </w:tc>
        <w:tc>
          <w:tcPr>
            <w:tcW w:w="3163" w:type="dxa"/>
            <w:vAlign w:val="center"/>
          </w:tcPr>
          <w:p w14:paraId="33DA5312" w14:textId="356D73C5" w:rsidR="0007759B" w:rsidRPr="0005650A" w:rsidRDefault="0007759B" w:rsidP="0007759B">
            <w:pPr>
              <w:spacing w:before="80" w:after="80"/>
              <w:jc w:val="center"/>
              <w:rPr>
                <w:rFonts w:ascii="Quicksand" w:hAnsi="Quicksand" w:cs="Arial"/>
                <w:sz w:val="20"/>
                <w:szCs w:val="20"/>
              </w:rPr>
            </w:pPr>
            <w:r w:rsidRPr="0005650A">
              <w:rPr>
                <w:rFonts w:ascii="Quicksand" w:hAnsi="Quicksand" w:cs="Arial"/>
                <w:sz w:val="20"/>
                <w:szCs w:val="20"/>
              </w:rPr>
              <w:t>Environmental Legal Costs Financial Assistance Mechanism</w:t>
            </w:r>
          </w:p>
        </w:tc>
        <w:tc>
          <w:tcPr>
            <w:tcW w:w="4484" w:type="dxa"/>
          </w:tcPr>
          <w:p w14:paraId="59B19C73" w14:textId="42FF25F5" w:rsidR="0007759B" w:rsidRPr="0005650A" w:rsidRDefault="0007759B" w:rsidP="0007759B">
            <w:pPr>
              <w:spacing w:before="80" w:after="80"/>
              <w:rPr>
                <w:rFonts w:ascii="Quicksand" w:hAnsi="Quicksand" w:cs="Arial"/>
                <w:sz w:val="20"/>
                <w:szCs w:val="20"/>
              </w:rPr>
            </w:pPr>
            <w:r w:rsidRPr="0005650A">
              <w:rPr>
                <w:rFonts w:ascii="Quicksand" w:hAnsi="Quicksand" w:cs="Arial"/>
                <w:sz w:val="20"/>
                <w:szCs w:val="20"/>
              </w:rPr>
              <w:t>The purpose of the environmental legal costs financial assistance mechanism is to contribute to the legal costs incurred by applicants for environmental measures taken.</w:t>
            </w:r>
          </w:p>
        </w:tc>
      </w:tr>
      <w:tr w:rsidR="002C0CE1" w:rsidRPr="0005650A" w14:paraId="73A2CB92" w14:textId="77777777" w:rsidTr="003540B8">
        <w:trPr>
          <w:cantSplit/>
        </w:trPr>
        <w:tc>
          <w:tcPr>
            <w:tcW w:w="2795" w:type="dxa"/>
            <w:vAlign w:val="center"/>
          </w:tcPr>
          <w:p w14:paraId="05F5A871" w14:textId="448DAA3E" w:rsidR="002C0CE1" w:rsidRPr="0005650A" w:rsidRDefault="002C0CE1" w:rsidP="002C0CE1">
            <w:pPr>
              <w:spacing w:before="80" w:after="80"/>
              <w:jc w:val="center"/>
              <w:rPr>
                <w:rFonts w:ascii="Quicksand" w:hAnsi="Quicksand" w:cs="Arial"/>
                <w:b/>
                <w:bCs/>
                <w:sz w:val="20"/>
                <w:szCs w:val="20"/>
              </w:rPr>
            </w:pPr>
            <w:r w:rsidRPr="0005650A">
              <w:rPr>
                <w:rFonts w:ascii="Quicksand" w:hAnsi="Quicksand" w:cs="Arial"/>
                <w:b/>
                <w:bCs/>
                <w:sz w:val="20"/>
                <w:szCs w:val="20"/>
              </w:rPr>
              <w:t>ELD</w:t>
            </w:r>
          </w:p>
        </w:tc>
        <w:tc>
          <w:tcPr>
            <w:tcW w:w="3163" w:type="dxa"/>
            <w:vAlign w:val="center"/>
          </w:tcPr>
          <w:p w14:paraId="3C4BAC1A" w14:textId="09C8EAC9" w:rsidR="002C0CE1" w:rsidRPr="0005650A" w:rsidRDefault="002C0CE1" w:rsidP="002C0CE1">
            <w:pPr>
              <w:spacing w:before="80" w:after="80"/>
              <w:jc w:val="center"/>
              <w:rPr>
                <w:rFonts w:ascii="Quicksand" w:hAnsi="Quicksand" w:cs="Arial"/>
                <w:sz w:val="20"/>
                <w:szCs w:val="20"/>
              </w:rPr>
            </w:pPr>
            <w:r w:rsidRPr="0005650A">
              <w:rPr>
                <w:rFonts w:ascii="Quicksand" w:hAnsi="Quicksand" w:cs="Arial"/>
                <w:sz w:val="20"/>
                <w:szCs w:val="20"/>
              </w:rPr>
              <w:t>Environmental Liability Directive</w:t>
            </w:r>
          </w:p>
        </w:tc>
        <w:tc>
          <w:tcPr>
            <w:tcW w:w="4484" w:type="dxa"/>
          </w:tcPr>
          <w:p w14:paraId="3E162C00" w14:textId="7BE3E7D3" w:rsidR="002C0CE1" w:rsidRPr="0005650A" w:rsidRDefault="002C0CE1" w:rsidP="002C0CE1">
            <w:pPr>
              <w:spacing w:before="80" w:after="80"/>
              <w:rPr>
                <w:rFonts w:ascii="Quicksand" w:hAnsi="Quicksand" w:cs="Arial"/>
                <w:sz w:val="20"/>
                <w:szCs w:val="20"/>
              </w:rPr>
            </w:pPr>
            <w:r w:rsidRPr="0005650A">
              <w:rPr>
                <w:rFonts w:ascii="Quicksand" w:hAnsi="Quicksand" w:cs="Arial"/>
                <w:sz w:val="20"/>
                <w:szCs w:val="20"/>
              </w:rPr>
              <w:t>The ELD entered into force in 2007. It established a comprehensive EU-wide liability regime for environmental damage based on the ‘polluter-pays’ principle. By making those that have caused environmental damage liable for remediation, the ELD provides a strong incentive to avoid damage occurring in the first place. It also makes those whose activities threaten the environment liable for taking preventive action. The ELD supports other EU environmental laws that are designed to protect the environment.</w:t>
            </w:r>
          </w:p>
        </w:tc>
      </w:tr>
      <w:tr w:rsidR="002C0CE1" w:rsidRPr="0005650A" w14:paraId="1AE64FD8" w14:textId="77777777" w:rsidTr="003540B8">
        <w:trPr>
          <w:cantSplit/>
        </w:trPr>
        <w:tc>
          <w:tcPr>
            <w:tcW w:w="2795" w:type="dxa"/>
          </w:tcPr>
          <w:p w14:paraId="769293FF" w14:textId="71417C71" w:rsidR="002C0CE1" w:rsidRPr="0005650A" w:rsidRDefault="002C0CE1" w:rsidP="002C0CE1">
            <w:pPr>
              <w:spacing w:before="80" w:after="80"/>
              <w:jc w:val="center"/>
              <w:rPr>
                <w:rFonts w:ascii="Quicksand" w:hAnsi="Quicksand" w:cs="Arial"/>
                <w:b/>
                <w:bCs/>
                <w:sz w:val="20"/>
                <w:szCs w:val="20"/>
              </w:rPr>
            </w:pPr>
            <w:r w:rsidRPr="0005650A">
              <w:rPr>
                <w:rFonts w:ascii="Quicksand" w:hAnsi="Quicksand" w:cs="Arial"/>
                <w:b/>
                <w:bCs/>
                <w:sz w:val="20"/>
                <w:szCs w:val="20"/>
              </w:rPr>
              <w:t>ELVs</w:t>
            </w:r>
          </w:p>
        </w:tc>
        <w:tc>
          <w:tcPr>
            <w:tcW w:w="3163" w:type="dxa"/>
          </w:tcPr>
          <w:p w14:paraId="70449419" w14:textId="784FDF60" w:rsidR="002C0CE1" w:rsidRPr="0005650A" w:rsidRDefault="002C0CE1" w:rsidP="002C0CE1">
            <w:pPr>
              <w:spacing w:before="80" w:after="80"/>
              <w:jc w:val="center"/>
              <w:rPr>
                <w:rFonts w:ascii="Quicksand" w:hAnsi="Quicksand" w:cs="Arial"/>
                <w:sz w:val="20"/>
                <w:szCs w:val="20"/>
              </w:rPr>
            </w:pPr>
            <w:r w:rsidRPr="0005650A">
              <w:rPr>
                <w:rFonts w:ascii="Quicksand" w:hAnsi="Quicksand" w:cs="Arial"/>
                <w:sz w:val="20"/>
                <w:szCs w:val="20"/>
              </w:rPr>
              <w:t>Emission Limit Values</w:t>
            </w:r>
          </w:p>
        </w:tc>
        <w:tc>
          <w:tcPr>
            <w:tcW w:w="4484" w:type="dxa"/>
            <w:vAlign w:val="center"/>
          </w:tcPr>
          <w:p w14:paraId="11F263AB" w14:textId="2B396E79" w:rsidR="002C0CE1" w:rsidRPr="0005650A" w:rsidRDefault="002C0CE1" w:rsidP="002C0CE1">
            <w:pPr>
              <w:spacing w:before="80" w:after="80"/>
              <w:jc w:val="center"/>
              <w:rPr>
                <w:rFonts w:ascii="Quicksand" w:hAnsi="Quicksand" w:cs="Arial"/>
                <w:sz w:val="20"/>
                <w:szCs w:val="20"/>
              </w:rPr>
            </w:pPr>
            <w:r w:rsidRPr="0005650A">
              <w:rPr>
                <w:rFonts w:ascii="Quicksand" w:hAnsi="Quicksand" w:cs="Arial"/>
                <w:sz w:val="20"/>
                <w:szCs w:val="20"/>
              </w:rPr>
              <w:t>N/A</w:t>
            </w:r>
          </w:p>
        </w:tc>
      </w:tr>
      <w:tr w:rsidR="00A6058C" w:rsidRPr="0005650A" w14:paraId="225B7BF6" w14:textId="77777777" w:rsidTr="003540B8">
        <w:trPr>
          <w:cantSplit/>
        </w:trPr>
        <w:tc>
          <w:tcPr>
            <w:tcW w:w="2795" w:type="dxa"/>
            <w:vAlign w:val="center"/>
          </w:tcPr>
          <w:p w14:paraId="289A9487" w14:textId="109C945B" w:rsidR="00A6058C" w:rsidRPr="0005650A" w:rsidRDefault="00A6058C" w:rsidP="00A6058C">
            <w:pPr>
              <w:spacing w:before="80" w:after="80"/>
              <w:jc w:val="center"/>
              <w:rPr>
                <w:rFonts w:ascii="Quicksand" w:hAnsi="Quicksand" w:cs="Arial"/>
                <w:b/>
                <w:bCs/>
                <w:sz w:val="20"/>
                <w:szCs w:val="20"/>
              </w:rPr>
            </w:pPr>
            <w:r w:rsidRPr="0005650A">
              <w:rPr>
                <w:rFonts w:ascii="Quicksand" w:hAnsi="Quicksand" w:cs="Arial"/>
                <w:b/>
                <w:bCs/>
                <w:sz w:val="20"/>
                <w:szCs w:val="20"/>
              </w:rPr>
              <w:t>EMEC</w:t>
            </w:r>
          </w:p>
        </w:tc>
        <w:tc>
          <w:tcPr>
            <w:tcW w:w="3163" w:type="dxa"/>
          </w:tcPr>
          <w:p w14:paraId="4D40D7C2" w14:textId="61F41A62" w:rsidR="00A6058C" w:rsidRPr="0005650A" w:rsidRDefault="00A6058C" w:rsidP="00A6058C">
            <w:pPr>
              <w:spacing w:before="80" w:after="80"/>
              <w:jc w:val="center"/>
              <w:rPr>
                <w:rFonts w:ascii="Quicksand" w:hAnsi="Quicksand" w:cs="Arial"/>
                <w:sz w:val="20"/>
                <w:szCs w:val="20"/>
              </w:rPr>
            </w:pPr>
            <w:r w:rsidRPr="0005650A">
              <w:rPr>
                <w:rFonts w:ascii="Quicksand" w:hAnsi="Quicksand" w:cs="Arial"/>
                <w:sz w:val="20"/>
                <w:szCs w:val="20"/>
              </w:rPr>
              <w:t>European Marine Energy Centre</w:t>
            </w:r>
          </w:p>
        </w:tc>
        <w:tc>
          <w:tcPr>
            <w:tcW w:w="4484" w:type="dxa"/>
            <w:vAlign w:val="center"/>
          </w:tcPr>
          <w:p w14:paraId="4BA209B7" w14:textId="6CA50BB3" w:rsidR="00A6058C" w:rsidRPr="0005650A" w:rsidRDefault="00A6058C" w:rsidP="00A6058C">
            <w:pPr>
              <w:spacing w:before="80" w:after="80"/>
              <w:jc w:val="center"/>
              <w:rPr>
                <w:rFonts w:ascii="Quicksand" w:hAnsi="Quicksand" w:cs="Arial"/>
                <w:sz w:val="20"/>
                <w:szCs w:val="20"/>
              </w:rPr>
            </w:pPr>
            <w:r w:rsidRPr="0005650A">
              <w:rPr>
                <w:rFonts w:ascii="Quicksand" w:hAnsi="Quicksand" w:cs="Arial"/>
                <w:sz w:val="20"/>
                <w:szCs w:val="20"/>
              </w:rPr>
              <w:t>N/A</w:t>
            </w:r>
          </w:p>
        </w:tc>
      </w:tr>
      <w:tr w:rsidR="002E31B5" w:rsidRPr="0005650A" w14:paraId="045D8B8A" w14:textId="77777777" w:rsidTr="003540B8">
        <w:trPr>
          <w:cantSplit/>
        </w:trPr>
        <w:tc>
          <w:tcPr>
            <w:tcW w:w="2795" w:type="dxa"/>
            <w:vAlign w:val="center"/>
          </w:tcPr>
          <w:p w14:paraId="686BDE4B" w14:textId="072F4691" w:rsidR="002E31B5" w:rsidRPr="0005650A" w:rsidRDefault="002E31B5" w:rsidP="002E31B5">
            <w:pPr>
              <w:spacing w:before="80" w:after="80"/>
              <w:jc w:val="center"/>
              <w:rPr>
                <w:rFonts w:ascii="Quicksand" w:hAnsi="Quicksand" w:cs="Arial"/>
                <w:b/>
                <w:bCs/>
                <w:sz w:val="20"/>
                <w:szCs w:val="20"/>
              </w:rPr>
            </w:pPr>
            <w:r w:rsidRPr="0005650A">
              <w:rPr>
                <w:rFonts w:ascii="Quicksand" w:hAnsi="Quicksand" w:cs="Arial"/>
                <w:b/>
                <w:bCs/>
                <w:sz w:val="20"/>
                <w:szCs w:val="20"/>
              </w:rPr>
              <w:t>EMFAF</w:t>
            </w:r>
          </w:p>
        </w:tc>
        <w:tc>
          <w:tcPr>
            <w:tcW w:w="3163" w:type="dxa"/>
            <w:vAlign w:val="center"/>
          </w:tcPr>
          <w:p w14:paraId="0D3BD6DD" w14:textId="0226A02E" w:rsidR="002E31B5" w:rsidRPr="0005650A" w:rsidRDefault="002E31B5" w:rsidP="002E31B5">
            <w:pPr>
              <w:spacing w:before="80" w:after="80"/>
              <w:jc w:val="center"/>
              <w:rPr>
                <w:rFonts w:ascii="Quicksand" w:hAnsi="Quicksand" w:cs="Arial"/>
                <w:sz w:val="20"/>
                <w:szCs w:val="20"/>
              </w:rPr>
            </w:pPr>
            <w:r w:rsidRPr="0005650A">
              <w:rPr>
                <w:rFonts w:ascii="Quicksand" w:hAnsi="Quicksand" w:cs="Arial"/>
                <w:sz w:val="20"/>
                <w:szCs w:val="20"/>
              </w:rPr>
              <w:t>European Maritime Fisheries and Aquaculture Fund</w:t>
            </w:r>
          </w:p>
        </w:tc>
        <w:tc>
          <w:tcPr>
            <w:tcW w:w="4484" w:type="dxa"/>
          </w:tcPr>
          <w:p w14:paraId="4BAE9A2D" w14:textId="1EDBC3E1" w:rsidR="002E31B5" w:rsidRPr="0005650A" w:rsidRDefault="002E31B5" w:rsidP="002E31B5">
            <w:pPr>
              <w:spacing w:before="80" w:after="80"/>
              <w:rPr>
                <w:rFonts w:ascii="Quicksand" w:hAnsi="Quicksand" w:cs="Arial"/>
                <w:sz w:val="20"/>
                <w:szCs w:val="20"/>
              </w:rPr>
            </w:pPr>
            <w:r w:rsidRPr="0005650A">
              <w:rPr>
                <w:rFonts w:ascii="Quicksand" w:hAnsi="Quicksand" w:cs="Arial"/>
                <w:sz w:val="20"/>
                <w:szCs w:val="20"/>
              </w:rPr>
              <w:t>This fund runs from 2021 to 2027 and supports the EU common fisheries policy (CFP), the EU maritime policy and the EU agenda for international ocean governance.</w:t>
            </w:r>
          </w:p>
        </w:tc>
      </w:tr>
      <w:tr w:rsidR="000F038D" w:rsidRPr="0005650A" w14:paraId="3D45817B" w14:textId="77777777" w:rsidTr="003540B8">
        <w:trPr>
          <w:cantSplit/>
        </w:trPr>
        <w:tc>
          <w:tcPr>
            <w:tcW w:w="2795" w:type="dxa"/>
            <w:vAlign w:val="center"/>
          </w:tcPr>
          <w:p w14:paraId="00842CDD" w14:textId="7C29E469" w:rsidR="000F038D" w:rsidRPr="0005650A" w:rsidRDefault="000F038D" w:rsidP="000F038D">
            <w:pPr>
              <w:spacing w:before="80" w:after="80"/>
              <w:jc w:val="center"/>
              <w:rPr>
                <w:rFonts w:ascii="Quicksand" w:hAnsi="Quicksand" w:cs="Arial"/>
                <w:b/>
                <w:bCs/>
                <w:sz w:val="20"/>
                <w:szCs w:val="20"/>
              </w:rPr>
            </w:pPr>
            <w:r w:rsidRPr="0005650A">
              <w:rPr>
                <w:rFonts w:ascii="Quicksand" w:hAnsi="Quicksand" w:cs="Arial"/>
                <w:b/>
                <w:bCs/>
                <w:sz w:val="20"/>
                <w:szCs w:val="20"/>
              </w:rPr>
              <w:t>EMFF</w:t>
            </w:r>
          </w:p>
        </w:tc>
        <w:tc>
          <w:tcPr>
            <w:tcW w:w="3163" w:type="dxa"/>
          </w:tcPr>
          <w:p w14:paraId="69B9D8B3" w14:textId="6E2C88C7" w:rsidR="000F038D" w:rsidRPr="0005650A" w:rsidRDefault="000F038D" w:rsidP="000F038D">
            <w:pPr>
              <w:spacing w:before="80" w:after="80"/>
              <w:jc w:val="center"/>
              <w:rPr>
                <w:rFonts w:ascii="Quicksand" w:hAnsi="Quicksand" w:cs="Arial"/>
                <w:sz w:val="20"/>
                <w:szCs w:val="20"/>
              </w:rPr>
            </w:pPr>
            <w:r w:rsidRPr="0005650A">
              <w:rPr>
                <w:rFonts w:ascii="Quicksand" w:hAnsi="Quicksand" w:cs="Arial"/>
                <w:sz w:val="20"/>
                <w:szCs w:val="20"/>
              </w:rPr>
              <w:t>European Maritime and Fisheries Fund</w:t>
            </w:r>
          </w:p>
        </w:tc>
        <w:tc>
          <w:tcPr>
            <w:tcW w:w="4484" w:type="dxa"/>
          </w:tcPr>
          <w:p w14:paraId="19BB30A2" w14:textId="3D882537" w:rsidR="000F038D" w:rsidRPr="0005650A" w:rsidRDefault="000F038D" w:rsidP="000F038D">
            <w:pPr>
              <w:spacing w:before="80" w:after="80"/>
              <w:rPr>
                <w:rFonts w:ascii="Quicksand" w:hAnsi="Quicksand" w:cs="Arial"/>
                <w:sz w:val="20"/>
                <w:szCs w:val="20"/>
              </w:rPr>
            </w:pPr>
            <w:r w:rsidRPr="0005650A">
              <w:rPr>
                <w:rFonts w:ascii="Quicksand" w:hAnsi="Quicksand" w:cs="Arial"/>
                <w:sz w:val="20"/>
                <w:szCs w:val="20"/>
              </w:rPr>
              <w:t>This fund was for the EU's maritime and fisheries policies for 2014 to 2020.</w:t>
            </w:r>
          </w:p>
        </w:tc>
      </w:tr>
      <w:tr w:rsidR="000F038D" w:rsidRPr="0005650A" w14:paraId="1C1723D7" w14:textId="77777777" w:rsidTr="003540B8">
        <w:trPr>
          <w:cantSplit/>
        </w:trPr>
        <w:tc>
          <w:tcPr>
            <w:tcW w:w="2795" w:type="dxa"/>
          </w:tcPr>
          <w:p w14:paraId="397ABE64" w14:textId="2B08909D" w:rsidR="000F038D" w:rsidRPr="0005650A" w:rsidRDefault="000F038D" w:rsidP="000F038D">
            <w:pPr>
              <w:spacing w:before="80" w:after="80"/>
              <w:jc w:val="center"/>
              <w:rPr>
                <w:rFonts w:ascii="Quicksand" w:hAnsi="Quicksand" w:cs="Arial"/>
                <w:b/>
                <w:bCs/>
                <w:sz w:val="20"/>
                <w:szCs w:val="20"/>
              </w:rPr>
            </w:pPr>
            <w:r w:rsidRPr="0005650A">
              <w:rPr>
                <w:rFonts w:ascii="Quicksand" w:hAnsi="Quicksand" w:cs="Arial"/>
                <w:b/>
                <w:bCs/>
                <w:sz w:val="20"/>
                <w:szCs w:val="20"/>
              </w:rPr>
              <w:lastRenderedPageBreak/>
              <w:t>EMR</w:t>
            </w:r>
          </w:p>
        </w:tc>
        <w:tc>
          <w:tcPr>
            <w:tcW w:w="3163" w:type="dxa"/>
          </w:tcPr>
          <w:p w14:paraId="34E6D68C" w14:textId="02A0A484" w:rsidR="000F038D" w:rsidRPr="0005650A" w:rsidRDefault="000F038D" w:rsidP="000F038D">
            <w:pPr>
              <w:spacing w:before="80" w:after="80"/>
              <w:jc w:val="center"/>
              <w:rPr>
                <w:rFonts w:ascii="Quicksand" w:hAnsi="Quicksand" w:cs="Arial"/>
                <w:sz w:val="20"/>
                <w:szCs w:val="20"/>
              </w:rPr>
            </w:pPr>
            <w:r w:rsidRPr="0005650A">
              <w:rPr>
                <w:rFonts w:ascii="Quicksand" w:hAnsi="Quicksand" w:cs="Arial"/>
                <w:sz w:val="20"/>
                <w:szCs w:val="20"/>
              </w:rPr>
              <w:t>Eastern and Midland Region</w:t>
            </w:r>
          </w:p>
        </w:tc>
        <w:tc>
          <w:tcPr>
            <w:tcW w:w="4484" w:type="dxa"/>
            <w:vAlign w:val="center"/>
          </w:tcPr>
          <w:p w14:paraId="16C198FF" w14:textId="67D40862" w:rsidR="000F038D" w:rsidRPr="0005650A" w:rsidRDefault="000F038D" w:rsidP="000F038D">
            <w:pPr>
              <w:spacing w:before="80" w:after="80"/>
              <w:jc w:val="center"/>
              <w:rPr>
                <w:rFonts w:ascii="Quicksand" w:hAnsi="Quicksand" w:cs="Arial"/>
                <w:sz w:val="20"/>
                <w:szCs w:val="20"/>
              </w:rPr>
            </w:pPr>
            <w:r w:rsidRPr="0005650A">
              <w:rPr>
                <w:rFonts w:ascii="Quicksand" w:hAnsi="Quicksand" w:cs="Arial"/>
                <w:sz w:val="20"/>
                <w:szCs w:val="20"/>
              </w:rPr>
              <w:t>N/A</w:t>
            </w:r>
          </w:p>
        </w:tc>
      </w:tr>
      <w:tr w:rsidR="000F038D" w:rsidRPr="0005650A" w14:paraId="75D32763" w14:textId="77777777" w:rsidTr="003540B8">
        <w:trPr>
          <w:cantSplit/>
        </w:trPr>
        <w:tc>
          <w:tcPr>
            <w:tcW w:w="2795" w:type="dxa"/>
            <w:vAlign w:val="center"/>
          </w:tcPr>
          <w:p w14:paraId="7244BFA0" w14:textId="4C528CCB" w:rsidR="000F038D" w:rsidRPr="0005650A" w:rsidRDefault="000F038D" w:rsidP="000F038D">
            <w:pPr>
              <w:spacing w:before="80" w:after="80"/>
              <w:jc w:val="center"/>
              <w:rPr>
                <w:rFonts w:ascii="Quicksand" w:hAnsi="Quicksand" w:cs="Arial"/>
                <w:b/>
                <w:bCs/>
                <w:sz w:val="20"/>
                <w:szCs w:val="20"/>
              </w:rPr>
            </w:pPr>
            <w:r w:rsidRPr="0005650A">
              <w:rPr>
                <w:rFonts w:ascii="Quicksand" w:hAnsi="Quicksand" w:cs="Arial"/>
                <w:b/>
                <w:bCs/>
                <w:sz w:val="20"/>
                <w:szCs w:val="20"/>
              </w:rPr>
              <w:t>EMRA</w:t>
            </w:r>
          </w:p>
        </w:tc>
        <w:tc>
          <w:tcPr>
            <w:tcW w:w="3163" w:type="dxa"/>
          </w:tcPr>
          <w:p w14:paraId="52786305" w14:textId="15F01586" w:rsidR="000F038D" w:rsidRPr="0005650A" w:rsidRDefault="000F038D" w:rsidP="000F038D">
            <w:pPr>
              <w:spacing w:before="80" w:after="80"/>
              <w:jc w:val="center"/>
              <w:rPr>
                <w:rFonts w:ascii="Quicksand" w:hAnsi="Quicksand" w:cs="Arial"/>
                <w:sz w:val="20"/>
                <w:szCs w:val="20"/>
              </w:rPr>
            </w:pPr>
            <w:r w:rsidRPr="0005650A">
              <w:rPr>
                <w:rFonts w:ascii="Quicksand" w:hAnsi="Quicksand" w:cs="Arial"/>
                <w:sz w:val="20"/>
                <w:szCs w:val="20"/>
              </w:rPr>
              <w:t>Eastern and Midland Regional Assembly</w:t>
            </w:r>
          </w:p>
        </w:tc>
        <w:tc>
          <w:tcPr>
            <w:tcW w:w="4484" w:type="dxa"/>
            <w:vAlign w:val="center"/>
          </w:tcPr>
          <w:p w14:paraId="6F7BA76E" w14:textId="36767DFD" w:rsidR="000F038D" w:rsidRPr="0005650A" w:rsidRDefault="000F038D" w:rsidP="000F038D">
            <w:pPr>
              <w:spacing w:before="80" w:after="80"/>
              <w:jc w:val="center"/>
              <w:rPr>
                <w:rFonts w:ascii="Quicksand" w:hAnsi="Quicksand" w:cs="Arial"/>
                <w:sz w:val="20"/>
                <w:szCs w:val="20"/>
              </w:rPr>
            </w:pPr>
            <w:r w:rsidRPr="0005650A">
              <w:rPr>
                <w:rFonts w:ascii="Quicksand" w:hAnsi="Quicksand" w:cs="Arial"/>
                <w:sz w:val="20"/>
                <w:szCs w:val="20"/>
              </w:rPr>
              <w:t>N/A</w:t>
            </w:r>
          </w:p>
        </w:tc>
      </w:tr>
      <w:tr w:rsidR="008902F7" w:rsidRPr="0005650A" w14:paraId="3C654CD1" w14:textId="77777777" w:rsidTr="003540B8">
        <w:trPr>
          <w:cantSplit/>
        </w:trPr>
        <w:tc>
          <w:tcPr>
            <w:tcW w:w="2795" w:type="dxa"/>
            <w:vAlign w:val="center"/>
          </w:tcPr>
          <w:p w14:paraId="4D1495EB" w14:textId="05C5264F" w:rsidR="008902F7" w:rsidRPr="0005650A" w:rsidRDefault="008902F7" w:rsidP="008902F7">
            <w:pPr>
              <w:spacing w:before="80" w:after="80"/>
              <w:jc w:val="center"/>
              <w:rPr>
                <w:rFonts w:ascii="Quicksand" w:hAnsi="Quicksand" w:cs="Arial"/>
                <w:b/>
                <w:bCs/>
                <w:sz w:val="20"/>
                <w:szCs w:val="20"/>
              </w:rPr>
            </w:pPr>
            <w:r w:rsidRPr="0005650A">
              <w:rPr>
                <w:rFonts w:ascii="Quicksand" w:hAnsi="Quicksand" w:cs="Arial"/>
                <w:b/>
                <w:bCs/>
                <w:sz w:val="20"/>
                <w:szCs w:val="20"/>
              </w:rPr>
              <w:t>END</w:t>
            </w:r>
          </w:p>
        </w:tc>
        <w:tc>
          <w:tcPr>
            <w:tcW w:w="3163" w:type="dxa"/>
            <w:vAlign w:val="center"/>
          </w:tcPr>
          <w:p w14:paraId="29C82D0B" w14:textId="775B5D44" w:rsidR="008902F7" w:rsidRPr="0005650A" w:rsidRDefault="008902F7" w:rsidP="008902F7">
            <w:pPr>
              <w:spacing w:before="80" w:after="80"/>
              <w:jc w:val="center"/>
              <w:rPr>
                <w:rFonts w:ascii="Quicksand" w:hAnsi="Quicksand" w:cs="Arial"/>
                <w:sz w:val="20"/>
                <w:szCs w:val="20"/>
              </w:rPr>
            </w:pPr>
            <w:r w:rsidRPr="0005650A">
              <w:rPr>
                <w:rFonts w:ascii="Quicksand" w:hAnsi="Quicksand" w:cs="Arial"/>
                <w:sz w:val="20"/>
                <w:szCs w:val="20"/>
              </w:rPr>
              <w:t>Environmental Noise Directive</w:t>
            </w:r>
          </w:p>
        </w:tc>
        <w:tc>
          <w:tcPr>
            <w:tcW w:w="4484" w:type="dxa"/>
          </w:tcPr>
          <w:p w14:paraId="7F74BC35" w14:textId="0715FF3B" w:rsidR="008902F7" w:rsidRPr="0005650A" w:rsidRDefault="008902F7" w:rsidP="008902F7">
            <w:pPr>
              <w:spacing w:before="80" w:after="80"/>
              <w:rPr>
                <w:rFonts w:ascii="Quicksand" w:hAnsi="Quicksand" w:cs="Arial"/>
                <w:sz w:val="20"/>
                <w:szCs w:val="20"/>
              </w:rPr>
            </w:pPr>
            <w:r w:rsidRPr="0005650A">
              <w:rPr>
                <w:rFonts w:ascii="Quicksand" w:hAnsi="Quicksand" w:cs="Arial"/>
                <w:sz w:val="20"/>
                <w:szCs w:val="20"/>
              </w:rPr>
              <w:t>Requires member states to prepare and publish strategic noise maps and noise management action plans every five years.</w:t>
            </w:r>
          </w:p>
        </w:tc>
      </w:tr>
      <w:tr w:rsidR="008902F7" w:rsidRPr="0005650A" w14:paraId="214AF93B" w14:textId="77777777" w:rsidTr="003540B8">
        <w:trPr>
          <w:cantSplit/>
        </w:trPr>
        <w:tc>
          <w:tcPr>
            <w:tcW w:w="2795" w:type="dxa"/>
            <w:vAlign w:val="center"/>
          </w:tcPr>
          <w:p w14:paraId="091D7B9A" w14:textId="71ED21EB" w:rsidR="008902F7" w:rsidRPr="0005650A" w:rsidRDefault="008902F7" w:rsidP="008902F7">
            <w:pPr>
              <w:spacing w:before="80" w:after="80"/>
              <w:jc w:val="center"/>
              <w:rPr>
                <w:rFonts w:ascii="Quicksand" w:hAnsi="Quicksand" w:cs="Arial"/>
                <w:b/>
                <w:bCs/>
                <w:sz w:val="20"/>
                <w:szCs w:val="20"/>
              </w:rPr>
            </w:pPr>
            <w:r w:rsidRPr="0005650A">
              <w:rPr>
                <w:rFonts w:ascii="Quicksand" w:hAnsi="Quicksand" w:cs="Arial"/>
                <w:b/>
                <w:bCs/>
                <w:sz w:val="20"/>
                <w:szCs w:val="20"/>
              </w:rPr>
              <w:t>EPA</w:t>
            </w:r>
          </w:p>
        </w:tc>
        <w:tc>
          <w:tcPr>
            <w:tcW w:w="3163" w:type="dxa"/>
          </w:tcPr>
          <w:p w14:paraId="4B1B6D21" w14:textId="313B2A02" w:rsidR="008902F7" w:rsidRPr="0005650A" w:rsidRDefault="008902F7" w:rsidP="008902F7">
            <w:pPr>
              <w:spacing w:before="80" w:after="80"/>
              <w:jc w:val="center"/>
              <w:rPr>
                <w:rFonts w:ascii="Quicksand" w:hAnsi="Quicksand" w:cs="Arial"/>
                <w:sz w:val="20"/>
                <w:szCs w:val="20"/>
              </w:rPr>
            </w:pPr>
            <w:r w:rsidRPr="0005650A">
              <w:rPr>
                <w:rFonts w:ascii="Quicksand" w:hAnsi="Quicksand" w:cs="Arial"/>
                <w:sz w:val="20"/>
                <w:szCs w:val="20"/>
              </w:rPr>
              <w:t>Environmental Protection Agency</w:t>
            </w:r>
          </w:p>
        </w:tc>
        <w:tc>
          <w:tcPr>
            <w:tcW w:w="4484" w:type="dxa"/>
            <w:vAlign w:val="center"/>
          </w:tcPr>
          <w:p w14:paraId="76366EF1" w14:textId="45C76F75" w:rsidR="008902F7" w:rsidRPr="0005650A" w:rsidRDefault="008902F7" w:rsidP="008902F7">
            <w:pPr>
              <w:spacing w:before="80" w:after="80"/>
              <w:jc w:val="center"/>
              <w:rPr>
                <w:rFonts w:ascii="Quicksand" w:hAnsi="Quicksand" w:cs="Arial"/>
                <w:sz w:val="20"/>
                <w:szCs w:val="20"/>
              </w:rPr>
            </w:pPr>
            <w:r w:rsidRPr="0005650A">
              <w:rPr>
                <w:rFonts w:ascii="Quicksand" w:hAnsi="Quicksand" w:cs="Arial"/>
                <w:sz w:val="20"/>
                <w:szCs w:val="20"/>
              </w:rPr>
              <w:t>N/A</w:t>
            </w:r>
          </w:p>
        </w:tc>
      </w:tr>
      <w:tr w:rsidR="008902F7" w:rsidRPr="0005650A" w14:paraId="24063FE1" w14:textId="77777777" w:rsidTr="003540B8">
        <w:trPr>
          <w:cantSplit/>
        </w:trPr>
        <w:tc>
          <w:tcPr>
            <w:tcW w:w="2795" w:type="dxa"/>
            <w:vAlign w:val="center"/>
          </w:tcPr>
          <w:p w14:paraId="5B67702A" w14:textId="0F0BC874" w:rsidR="008902F7" w:rsidRPr="0005650A" w:rsidRDefault="008902F7" w:rsidP="008902F7">
            <w:pPr>
              <w:spacing w:before="80" w:after="80"/>
              <w:jc w:val="center"/>
              <w:rPr>
                <w:rFonts w:ascii="Quicksand" w:hAnsi="Quicksand" w:cs="Arial"/>
                <w:b/>
                <w:bCs/>
                <w:sz w:val="20"/>
                <w:szCs w:val="20"/>
              </w:rPr>
            </w:pPr>
            <w:r w:rsidRPr="0005650A">
              <w:rPr>
                <w:rFonts w:ascii="Quicksand" w:hAnsi="Quicksand" w:cs="Arial"/>
                <w:b/>
                <w:bCs/>
                <w:sz w:val="20"/>
                <w:szCs w:val="20"/>
              </w:rPr>
              <w:t>EPBD</w:t>
            </w:r>
          </w:p>
        </w:tc>
        <w:tc>
          <w:tcPr>
            <w:tcW w:w="3163" w:type="dxa"/>
            <w:vAlign w:val="center"/>
          </w:tcPr>
          <w:p w14:paraId="2A46D6E6" w14:textId="5215C1A9" w:rsidR="008902F7" w:rsidRPr="0005650A" w:rsidRDefault="008902F7" w:rsidP="008902F7">
            <w:pPr>
              <w:spacing w:before="80" w:after="80"/>
              <w:jc w:val="center"/>
              <w:rPr>
                <w:rFonts w:ascii="Quicksand" w:hAnsi="Quicksand" w:cs="Arial"/>
                <w:sz w:val="20"/>
                <w:szCs w:val="20"/>
              </w:rPr>
            </w:pPr>
            <w:r w:rsidRPr="0005650A">
              <w:rPr>
                <w:rFonts w:ascii="Quicksand" w:hAnsi="Quicksand" w:cs="Arial"/>
                <w:sz w:val="20"/>
                <w:szCs w:val="20"/>
              </w:rPr>
              <w:t>Energy Performance of Buildings Directive</w:t>
            </w:r>
          </w:p>
        </w:tc>
        <w:tc>
          <w:tcPr>
            <w:tcW w:w="4484" w:type="dxa"/>
          </w:tcPr>
          <w:p w14:paraId="7AAEEEA6" w14:textId="27B36117" w:rsidR="008902F7" w:rsidRPr="0005650A" w:rsidRDefault="008902F7" w:rsidP="008902F7">
            <w:pPr>
              <w:spacing w:before="80" w:after="80"/>
              <w:rPr>
                <w:rFonts w:ascii="Quicksand" w:hAnsi="Quicksand" w:cs="Arial"/>
                <w:sz w:val="20"/>
                <w:szCs w:val="20"/>
              </w:rPr>
            </w:pPr>
            <w:r w:rsidRPr="0005650A">
              <w:rPr>
                <w:rFonts w:ascii="Quicksand" w:hAnsi="Quicksand" w:cs="Arial"/>
                <w:sz w:val="20"/>
                <w:szCs w:val="20"/>
              </w:rPr>
              <w:t>Aiming to achieve a fully decarbonised building stock by 2050, the Energy Performance of Buildings Directive contributes directly to the EU’s energy and climate goals.</w:t>
            </w:r>
          </w:p>
        </w:tc>
      </w:tr>
      <w:tr w:rsidR="00DE2C6F" w:rsidRPr="0005650A" w14:paraId="4C8EE96B" w14:textId="77777777" w:rsidTr="003540B8">
        <w:trPr>
          <w:cantSplit/>
        </w:trPr>
        <w:tc>
          <w:tcPr>
            <w:tcW w:w="2795" w:type="dxa"/>
            <w:vAlign w:val="center"/>
          </w:tcPr>
          <w:p w14:paraId="78BE6C94" w14:textId="3548099F" w:rsidR="00DE2C6F" w:rsidRPr="0005650A" w:rsidRDefault="00DE2C6F" w:rsidP="00DE2C6F">
            <w:pPr>
              <w:spacing w:before="80" w:after="80"/>
              <w:jc w:val="center"/>
              <w:rPr>
                <w:rFonts w:ascii="Quicksand" w:hAnsi="Quicksand" w:cs="Arial"/>
                <w:b/>
                <w:bCs/>
                <w:sz w:val="20"/>
                <w:szCs w:val="20"/>
              </w:rPr>
            </w:pPr>
            <w:r w:rsidRPr="0005650A">
              <w:rPr>
                <w:rFonts w:ascii="Quicksand" w:hAnsi="Quicksand" w:cs="Arial"/>
                <w:b/>
                <w:bCs/>
                <w:sz w:val="20"/>
                <w:szCs w:val="20"/>
              </w:rPr>
              <w:t>EPC</w:t>
            </w:r>
          </w:p>
        </w:tc>
        <w:tc>
          <w:tcPr>
            <w:tcW w:w="3163" w:type="dxa"/>
            <w:vAlign w:val="center"/>
          </w:tcPr>
          <w:p w14:paraId="3C5850A5" w14:textId="27A5E0FF" w:rsidR="00DE2C6F" w:rsidRPr="0005650A" w:rsidRDefault="00DE2C6F" w:rsidP="00DE2C6F">
            <w:pPr>
              <w:spacing w:before="80" w:after="80"/>
              <w:jc w:val="center"/>
              <w:rPr>
                <w:rFonts w:ascii="Quicksand" w:hAnsi="Quicksand" w:cs="Arial"/>
                <w:sz w:val="20"/>
                <w:szCs w:val="20"/>
              </w:rPr>
            </w:pPr>
            <w:r w:rsidRPr="0005650A">
              <w:rPr>
                <w:rFonts w:ascii="Quicksand" w:hAnsi="Quicksand" w:cs="Arial"/>
                <w:sz w:val="20"/>
                <w:szCs w:val="20"/>
              </w:rPr>
              <w:t>Energy Performance Contracting</w:t>
            </w:r>
          </w:p>
        </w:tc>
        <w:tc>
          <w:tcPr>
            <w:tcW w:w="4484" w:type="dxa"/>
          </w:tcPr>
          <w:p w14:paraId="231A8C8E" w14:textId="21B54E03" w:rsidR="00DE2C6F" w:rsidRPr="0005650A" w:rsidRDefault="00DE2C6F" w:rsidP="00DE2C6F">
            <w:pPr>
              <w:spacing w:before="80" w:after="80"/>
              <w:rPr>
                <w:rFonts w:ascii="Quicksand" w:hAnsi="Quicksand" w:cs="Arial"/>
                <w:sz w:val="20"/>
                <w:szCs w:val="20"/>
              </w:rPr>
            </w:pPr>
            <w:r w:rsidRPr="0005650A">
              <w:rPr>
                <w:rFonts w:ascii="Quicksand" w:hAnsi="Quicksand" w:cs="Arial"/>
                <w:sz w:val="20"/>
                <w:szCs w:val="20"/>
              </w:rPr>
              <w:t>This is a form of ‘creative financing’ for capital improvement which allows funding energy upgrades from cost reductions. Under an EPC arrangement an external organisation implements a project to deliver energy efficiency, or a renewable energy project, and uses the stream of income from the cost savings, or the renewable energy produced, to repay the costs of the project, including the costs of the investment. Essentially the ESCO will not receive its payment unless the project delivers energy savings as expected.</w:t>
            </w:r>
          </w:p>
        </w:tc>
      </w:tr>
      <w:tr w:rsidR="00BC7F42" w:rsidRPr="0005650A" w14:paraId="25F77A63" w14:textId="77777777" w:rsidTr="003540B8">
        <w:trPr>
          <w:cantSplit/>
        </w:trPr>
        <w:tc>
          <w:tcPr>
            <w:tcW w:w="2795" w:type="dxa"/>
            <w:vAlign w:val="center"/>
          </w:tcPr>
          <w:p w14:paraId="11B6C353" w14:textId="46D00198" w:rsidR="00BC7F42" w:rsidRPr="0005650A" w:rsidRDefault="00BC7F42" w:rsidP="00BC7F42">
            <w:pPr>
              <w:spacing w:before="80" w:after="80"/>
              <w:jc w:val="center"/>
              <w:rPr>
                <w:rFonts w:ascii="Quicksand" w:hAnsi="Quicksand" w:cs="Arial"/>
                <w:b/>
                <w:bCs/>
                <w:sz w:val="20"/>
                <w:szCs w:val="20"/>
              </w:rPr>
            </w:pPr>
            <w:r w:rsidRPr="0005650A">
              <w:rPr>
                <w:rFonts w:ascii="Quicksand" w:hAnsi="Quicksand" w:cs="Arial"/>
                <w:b/>
                <w:bCs/>
                <w:sz w:val="20"/>
                <w:szCs w:val="20"/>
              </w:rPr>
              <w:t>EQS</w:t>
            </w:r>
          </w:p>
        </w:tc>
        <w:tc>
          <w:tcPr>
            <w:tcW w:w="3163" w:type="dxa"/>
          </w:tcPr>
          <w:p w14:paraId="2B700844" w14:textId="34DA0E2B" w:rsidR="00BC7F42" w:rsidRPr="0005650A" w:rsidRDefault="00BC7F42" w:rsidP="00BC7F42">
            <w:pPr>
              <w:spacing w:before="80" w:after="80"/>
              <w:jc w:val="center"/>
              <w:rPr>
                <w:rFonts w:ascii="Quicksand" w:hAnsi="Quicksand" w:cs="Arial"/>
                <w:sz w:val="20"/>
                <w:szCs w:val="20"/>
              </w:rPr>
            </w:pPr>
            <w:r w:rsidRPr="0005650A">
              <w:rPr>
                <w:rFonts w:ascii="Quicksand" w:hAnsi="Quicksand" w:cs="Arial"/>
                <w:sz w:val="20"/>
                <w:szCs w:val="20"/>
              </w:rPr>
              <w:t>Environmental Quality Standard</w:t>
            </w:r>
          </w:p>
        </w:tc>
        <w:tc>
          <w:tcPr>
            <w:tcW w:w="4484" w:type="dxa"/>
            <w:vAlign w:val="center"/>
          </w:tcPr>
          <w:p w14:paraId="03F9ECA0" w14:textId="2C5E5B51" w:rsidR="00BC7F42" w:rsidRPr="0005650A" w:rsidRDefault="00BC7F42" w:rsidP="00BC7F42">
            <w:pPr>
              <w:spacing w:before="80" w:after="80"/>
              <w:jc w:val="center"/>
              <w:rPr>
                <w:rFonts w:ascii="Quicksand" w:hAnsi="Quicksand" w:cs="Arial"/>
                <w:sz w:val="20"/>
                <w:szCs w:val="20"/>
              </w:rPr>
            </w:pPr>
            <w:r w:rsidRPr="0005650A">
              <w:rPr>
                <w:rFonts w:ascii="Quicksand" w:hAnsi="Quicksand" w:cs="Arial"/>
                <w:sz w:val="20"/>
                <w:szCs w:val="20"/>
              </w:rPr>
              <w:t>N/A</w:t>
            </w:r>
          </w:p>
        </w:tc>
      </w:tr>
      <w:tr w:rsidR="00BC7F42" w:rsidRPr="0005650A" w14:paraId="4B71F4AB" w14:textId="77777777" w:rsidTr="003540B8">
        <w:trPr>
          <w:cantSplit/>
        </w:trPr>
        <w:tc>
          <w:tcPr>
            <w:tcW w:w="2795" w:type="dxa"/>
            <w:vAlign w:val="center"/>
          </w:tcPr>
          <w:p w14:paraId="61B3CB95" w14:textId="3AE20825" w:rsidR="00BC7F42" w:rsidRPr="0005650A" w:rsidRDefault="00BC7F42" w:rsidP="00BC7F42">
            <w:pPr>
              <w:spacing w:before="80" w:after="80"/>
              <w:jc w:val="center"/>
              <w:rPr>
                <w:rFonts w:ascii="Quicksand" w:hAnsi="Quicksand" w:cs="Arial"/>
                <w:b/>
                <w:bCs/>
                <w:sz w:val="20"/>
                <w:szCs w:val="20"/>
              </w:rPr>
            </w:pPr>
            <w:r w:rsidRPr="0005650A">
              <w:rPr>
                <w:rFonts w:ascii="Quicksand" w:hAnsi="Quicksand" w:cs="Arial"/>
                <w:b/>
                <w:bCs/>
                <w:sz w:val="20"/>
                <w:szCs w:val="20"/>
              </w:rPr>
              <w:t>ER</w:t>
            </w:r>
          </w:p>
        </w:tc>
        <w:tc>
          <w:tcPr>
            <w:tcW w:w="3163" w:type="dxa"/>
            <w:vAlign w:val="center"/>
          </w:tcPr>
          <w:p w14:paraId="499607A4" w14:textId="0C5F457E" w:rsidR="00BC7F42" w:rsidRPr="0005650A" w:rsidRDefault="00BC7F42" w:rsidP="00BC7F42">
            <w:pPr>
              <w:spacing w:before="80" w:after="80"/>
              <w:jc w:val="center"/>
              <w:rPr>
                <w:rFonts w:ascii="Quicksand" w:hAnsi="Quicksand" w:cs="Arial"/>
                <w:sz w:val="20"/>
                <w:szCs w:val="20"/>
              </w:rPr>
            </w:pPr>
            <w:r w:rsidRPr="0005650A">
              <w:rPr>
                <w:rFonts w:ascii="Quicksand" w:hAnsi="Quicksand" w:cs="Arial"/>
                <w:sz w:val="20"/>
                <w:szCs w:val="20"/>
              </w:rPr>
              <w:t>Environmental Report</w:t>
            </w:r>
          </w:p>
        </w:tc>
        <w:tc>
          <w:tcPr>
            <w:tcW w:w="4484" w:type="dxa"/>
          </w:tcPr>
          <w:p w14:paraId="1BB009BA" w14:textId="3DF9A247" w:rsidR="00BC7F42" w:rsidRPr="0005650A" w:rsidRDefault="00BC7F42" w:rsidP="00BC7F42">
            <w:pPr>
              <w:spacing w:before="80" w:after="80"/>
              <w:rPr>
                <w:rFonts w:ascii="Quicksand" w:hAnsi="Quicksand" w:cs="Arial"/>
                <w:sz w:val="20"/>
                <w:szCs w:val="20"/>
              </w:rPr>
            </w:pPr>
            <w:r w:rsidRPr="0005650A">
              <w:rPr>
                <w:rFonts w:ascii="Quicksand" w:hAnsi="Quicksand" w:cs="Arial"/>
                <w:sz w:val="20"/>
                <w:szCs w:val="20"/>
              </w:rPr>
              <w:t xml:space="preserve">A report which sets out the process </w:t>
            </w:r>
            <w:proofErr w:type="gramStart"/>
            <w:r w:rsidRPr="0005650A">
              <w:rPr>
                <w:rFonts w:ascii="Quicksand" w:hAnsi="Quicksand" w:cs="Arial"/>
                <w:sz w:val="20"/>
                <w:szCs w:val="20"/>
              </w:rPr>
              <w:t>of,</w:t>
            </w:r>
            <w:proofErr w:type="gramEnd"/>
            <w:r w:rsidRPr="0005650A">
              <w:rPr>
                <w:rFonts w:ascii="Quicksand" w:hAnsi="Quicksand" w:cs="Arial"/>
                <w:sz w:val="20"/>
                <w:szCs w:val="20"/>
              </w:rPr>
              <w:t xml:space="preserve"> the impacts identified, and proposed recommendations and/or mitigation measures identified as part of an Environmental Assessment process.</w:t>
            </w:r>
          </w:p>
        </w:tc>
      </w:tr>
      <w:tr w:rsidR="00BC7F42" w:rsidRPr="0005650A" w14:paraId="459EDD16" w14:textId="77777777" w:rsidTr="003540B8">
        <w:trPr>
          <w:cantSplit/>
        </w:trPr>
        <w:tc>
          <w:tcPr>
            <w:tcW w:w="2795" w:type="dxa"/>
            <w:vAlign w:val="center"/>
          </w:tcPr>
          <w:p w14:paraId="506CDCED" w14:textId="2CD35DC7" w:rsidR="00BC7F42" w:rsidRPr="0005650A" w:rsidRDefault="00BC7F42" w:rsidP="00BC7F42">
            <w:pPr>
              <w:spacing w:before="80" w:after="80"/>
              <w:jc w:val="center"/>
              <w:rPr>
                <w:rFonts w:ascii="Quicksand" w:hAnsi="Quicksand" w:cs="Arial"/>
                <w:b/>
                <w:bCs/>
                <w:sz w:val="20"/>
                <w:szCs w:val="20"/>
              </w:rPr>
            </w:pPr>
            <w:r w:rsidRPr="0005650A">
              <w:rPr>
                <w:rFonts w:ascii="Quicksand" w:hAnsi="Quicksand" w:cs="Arial"/>
                <w:b/>
                <w:bCs/>
                <w:sz w:val="20"/>
                <w:szCs w:val="20"/>
              </w:rPr>
              <w:t>ERDF</w:t>
            </w:r>
          </w:p>
        </w:tc>
        <w:tc>
          <w:tcPr>
            <w:tcW w:w="3163" w:type="dxa"/>
            <w:vAlign w:val="center"/>
          </w:tcPr>
          <w:p w14:paraId="7B644823" w14:textId="43C168EB" w:rsidR="00BC7F42" w:rsidRPr="0005650A" w:rsidRDefault="00BC7F42" w:rsidP="00BC7F42">
            <w:pPr>
              <w:spacing w:before="80" w:after="80"/>
              <w:jc w:val="center"/>
              <w:rPr>
                <w:rFonts w:ascii="Quicksand" w:hAnsi="Quicksand" w:cs="Arial"/>
                <w:sz w:val="20"/>
                <w:szCs w:val="20"/>
              </w:rPr>
            </w:pPr>
            <w:r w:rsidRPr="0005650A">
              <w:rPr>
                <w:rFonts w:ascii="Quicksand" w:hAnsi="Quicksand" w:cs="Arial"/>
                <w:sz w:val="20"/>
                <w:szCs w:val="20"/>
              </w:rPr>
              <w:t>European Regional Development Fund</w:t>
            </w:r>
          </w:p>
        </w:tc>
        <w:tc>
          <w:tcPr>
            <w:tcW w:w="4484" w:type="dxa"/>
          </w:tcPr>
          <w:p w14:paraId="513050F6" w14:textId="6DE2E01A" w:rsidR="00BC7F42" w:rsidRPr="0005650A" w:rsidRDefault="00BC7F42" w:rsidP="00BC7F42">
            <w:pPr>
              <w:spacing w:before="80" w:after="80"/>
              <w:rPr>
                <w:rFonts w:ascii="Quicksand" w:hAnsi="Quicksand" w:cs="Arial"/>
                <w:sz w:val="20"/>
                <w:szCs w:val="20"/>
              </w:rPr>
            </w:pPr>
            <w:r w:rsidRPr="0005650A">
              <w:rPr>
                <w:rFonts w:ascii="Quicksand" w:hAnsi="Quicksand" w:cs="Arial"/>
                <w:sz w:val="20"/>
                <w:szCs w:val="20"/>
              </w:rPr>
              <w:t>This fund is designed to strengthen economic, social, and territorial cohesion in the European Union. It aims to do this by correcting imbalances between regions enabling investments in a smarter, greener, more connected, and more social Europe that is closer to its citizens.</w:t>
            </w:r>
          </w:p>
        </w:tc>
      </w:tr>
      <w:tr w:rsidR="00BC7F42" w:rsidRPr="0005650A" w14:paraId="1B331E22" w14:textId="77777777" w:rsidTr="003540B8">
        <w:trPr>
          <w:cantSplit/>
        </w:trPr>
        <w:tc>
          <w:tcPr>
            <w:tcW w:w="2795" w:type="dxa"/>
            <w:vAlign w:val="center"/>
          </w:tcPr>
          <w:p w14:paraId="59EF89DA" w14:textId="33BC3264" w:rsidR="00BC7F42" w:rsidRPr="0005650A" w:rsidRDefault="00BC7F42" w:rsidP="00BC7F42">
            <w:pPr>
              <w:spacing w:before="80" w:after="80"/>
              <w:jc w:val="center"/>
              <w:rPr>
                <w:rFonts w:ascii="Quicksand" w:hAnsi="Quicksand" w:cs="Arial"/>
                <w:b/>
                <w:bCs/>
                <w:sz w:val="20"/>
                <w:szCs w:val="20"/>
              </w:rPr>
            </w:pPr>
            <w:r w:rsidRPr="0005650A">
              <w:rPr>
                <w:rFonts w:ascii="Quicksand" w:hAnsi="Quicksand" w:cs="Arial"/>
                <w:b/>
                <w:bCs/>
                <w:sz w:val="20"/>
                <w:szCs w:val="20"/>
              </w:rPr>
              <w:t>ERI</w:t>
            </w:r>
          </w:p>
        </w:tc>
        <w:tc>
          <w:tcPr>
            <w:tcW w:w="3163" w:type="dxa"/>
            <w:vAlign w:val="center"/>
          </w:tcPr>
          <w:p w14:paraId="55886545" w14:textId="55E6045D" w:rsidR="00BC7F42" w:rsidRPr="0005650A" w:rsidRDefault="00BC7F42" w:rsidP="00BC7F42">
            <w:pPr>
              <w:spacing w:before="80" w:after="80"/>
              <w:jc w:val="center"/>
              <w:rPr>
                <w:rFonts w:ascii="Quicksand" w:hAnsi="Quicksand" w:cs="Arial"/>
                <w:sz w:val="20"/>
                <w:szCs w:val="20"/>
              </w:rPr>
            </w:pPr>
            <w:r w:rsidRPr="0005650A">
              <w:rPr>
                <w:rFonts w:ascii="Quicksand" w:hAnsi="Quicksand" w:cs="Arial"/>
                <w:sz w:val="20"/>
                <w:szCs w:val="20"/>
              </w:rPr>
              <w:t>Environmental Research Institute</w:t>
            </w:r>
          </w:p>
        </w:tc>
        <w:tc>
          <w:tcPr>
            <w:tcW w:w="4484" w:type="dxa"/>
          </w:tcPr>
          <w:p w14:paraId="6CA1EDF7" w14:textId="74423C0C" w:rsidR="00BC7F42" w:rsidRPr="0005650A" w:rsidRDefault="00BC7F42" w:rsidP="00BC7F42">
            <w:pPr>
              <w:spacing w:before="80" w:after="80"/>
              <w:rPr>
                <w:rFonts w:ascii="Quicksand" w:hAnsi="Quicksand" w:cs="Arial"/>
                <w:sz w:val="20"/>
                <w:szCs w:val="20"/>
              </w:rPr>
            </w:pPr>
            <w:r w:rsidRPr="0005650A">
              <w:rPr>
                <w:rFonts w:ascii="Quicksand" w:hAnsi="Quicksand" w:cs="Arial"/>
                <w:sz w:val="20"/>
                <w:szCs w:val="20"/>
              </w:rPr>
              <w:t>The Institute was established in 2000 by University College Cork as a flagship institute to integrate over 400 researchers from 20 University schools and departments and 6 research centres to work together to accelerate the transition to a sustainable society.</w:t>
            </w:r>
          </w:p>
        </w:tc>
      </w:tr>
      <w:tr w:rsidR="0080461C" w:rsidRPr="0005650A" w14:paraId="33D4BB98" w14:textId="77777777" w:rsidTr="003540B8">
        <w:trPr>
          <w:cantSplit/>
        </w:trPr>
        <w:tc>
          <w:tcPr>
            <w:tcW w:w="2795" w:type="dxa"/>
            <w:vAlign w:val="center"/>
          </w:tcPr>
          <w:p w14:paraId="2D5B5260" w14:textId="0CB1AAFB" w:rsidR="0080461C" w:rsidRPr="0005650A" w:rsidRDefault="0080461C" w:rsidP="0080461C">
            <w:pPr>
              <w:spacing w:before="80" w:after="80"/>
              <w:jc w:val="center"/>
              <w:rPr>
                <w:rFonts w:ascii="Quicksand" w:hAnsi="Quicksand" w:cs="Arial"/>
                <w:b/>
                <w:bCs/>
                <w:sz w:val="20"/>
                <w:szCs w:val="20"/>
              </w:rPr>
            </w:pPr>
            <w:r w:rsidRPr="0005650A">
              <w:rPr>
                <w:rFonts w:ascii="Quicksand" w:hAnsi="Quicksand" w:cs="Arial"/>
                <w:b/>
                <w:bCs/>
                <w:sz w:val="20"/>
                <w:szCs w:val="20"/>
              </w:rPr>
              <w:lastRenderedPageBreak/>
              <w:t>ERNACT</w:t>
            </w:r>
          </w:p>
        </w:tc>
        <w:tc>
          <w:tcPr>
            <w:tcW w:w="3163" w:type="dxa"/>
            <w:vAlign w:val="center"/>
          </w:tcPr>
          <w:p w14:paraId="2373F0C3" w14:textId="16F91E80" w:rsidR="0080461C" w:rsidRPr="0005650A" w:rsidRDefault="0080461C" w:rsidP="0080461C">
            <w:pPr>
              <w:spacing w:before="80" w:after="80"/>
              <w:jc w:val="center"/>
              <w:rPr>
                <w:rFonts w:ascii="Quicksand" w:hAnsi="Quicksand" w:cs="Arial"/>
                <w:sz w:val="20"/>
                <w:szCs w:val="20"/>
              </w:rPr>
            </w:pPr>
            <w:r w:rsidRPr="0005650A">
              <w:rPr>
                <w:rFonts w:ascii="Quicksand" w:hAnsi="Quicksand" w:cs="Arial"/>
                <w:sz w:val="20"/>
                <w:szCs w:val="20"/>
              </w:rPr>
              <w:t>European Regions Network for the Application of Communications Technology</w:t>
            </w:r>
          </w:p>
        </w:tc>
        <w:tc>
          <w:tcPr>
            <w:tcW w:w="4484" w:type="dxa"/>
          </w:tcPr>
          <w:p w14:paraId="31E8320C" w14:textId="6E13DAA1" w:rsidR="0080461C" w:rsidRPr="0005650A" w:rsidRDefault="0080461C" w:rsidP="0080461C">
            <w:pPr>
              <w:spacing w:before="80" w:after="80"/>
              <w:rPr>
                <w:rFonts w:ascii="Quicksand" w:hAnsi="Quicksand" w:cs="Arial"/>
                <w:sz w:val="20"/>
                <w:szCs w:val="20"/>
              </w:rPr>
            </w:pPr>
            <w:r w:rsidRPr="0005650A">
              <w:rPr>
                <w:rFonts w:ascii="Quicksand" w:hAnsi="Quicksand" w:cs="Arial"/>
                <w:sz w:val="20"/>
                <w:szCs w:val="20"/>
              </w:rPr>
              <w:t>ERNACT is an international digital transformation network established in 1991. It is managed by Donegal County Council (Ireland) and Derry City &amp; Strabane District Council (Northern Ireland) to jointly pursue opportunities in funding, development and knowledge transfer for digital transformation.</w:t>
            </w:r>
          </w:p>
        </w:tc>
      </w:tr>
      <w:tr w:rsidR="0080461C" w:rsidRPr="0005650A" w14:paraId="2851BDFD" w14:textId="77777777" w:rsidTr="003540B8">
        <w:trPr>
          <w:cantSplit/>
        </w:trPr>
        <w:tc>
          <w:tcPr>
            <w:tcW w:w="2795" w:type="dxa"/>
            <w:vAlign w:val="center"/>
          </w:tcPr>
          <w:p w14:paraId="2AB14308" w14:textId="0AB7534B" w:rsidR="0080461C" w:rsidRPr="0005650A" w:rsidRDefault="0080461C" w:rsidP="0080461C">
            <w:pPr>
              <w:spacing w:before="80" w:after="80"/>
              <w:jc w:val="center"/>
              <w:rPr>
                <w:rFonts w:ascii="Quicksand" w:hAnsi="Quicksand" w:cs="Arial"/>
                <w:b/>
                <w:bCs/>
                <w:sz w:val="20"/>
                <w:szCs w:val="20"/>
              </w:rPr>
            </w:pPr>
            <w:r w:rsidRPr="0005650A">
              <w:rPr>
                <w:rFonts w:ascii="Quicksand" w:hAnsi="Quicksand" w:cs="Arial"/>
                <w:b/>
                <w:bCs/>
                <w:sz w:val="20"/>
                <w:szCs w:val="20"/>
              </w:rPr>
              <w:t>ESA</w:t>
            </w:r>
          </w:p>
        </w:tc>
        <w:tc>
          <w:tcPr>
            <w:tcW w:w="3163" w:type="dxa"/>
            <w:vAlign w:val="center"/>
          </w:tcPr>
          <w:p w14:paraId="6D655282" w14:textId="36032104" w:rsidR="0080461C" w:rsidRPr="0005650A" w:rsidRDefault="0080461C" w:rsidP="0080461C">
            <w:pPr>
              <w:spacing w:before="80" w:after="80"/>
              <w:jc w:val="center"/>
              <w:rPr>
                <w:rFonts w:ascii="Quicksand" w:hAnsi="Quicksand" w:cs="Arial"/>
                <w:sz w:val="20"/>
                <w:szCs w:val="20"/>
              </w:rPr>
            </w:pPr>
            <w:r w:rsidRPr="0005650A">
              <w:rPr>
                <w:rFonts w:ascii="Quicksand" w:hAnsi="Quicksand" w:cs="Arial"/>
                <w:sz w:val="20"/>
                <w:szCs w:val="20"/>
              </w:rPr>
              <w:t>European Space Agency</w:t>
            </w:r>
          </w:p>
        </w:tc>
        <w:tc>
          <w:tcPr>
            <w:tcW w:w="4484" w:type="dxa"/>
          </w:tcPr>
          <w:p w14:paraId="631B45CD" w14:textId="311655D8" w:rsidR="0080461C" w:rsidRPr="0005650A" w:rsidRDefault="0080461C" w:rsidP="0080461C">
            <w:pPr>
              <w:spacing w:before="80" w:after="80"/>
              <w:rPr>
                <w:rFonts w:ascii="Quicksand" w:hAnsi="Quicksand" w:cs="Arial"/>
                <w:sz w:val="20"/>
                <w:szCs w:val="20"/>
              </w:rPr>
            </w:pPr>
            <w:r w:rsidRPr="0005650A">
              <w:rPr>
                <w:rFonts w:ascii="Quicksand" w:hAnsi="Quicksand" w:cs="Arial"/>
                <w:sz w:val="20"/>
                <w:szCs w:val="20"/>
              </w:rPr>
              <w:t>The European Space Agency is a 23- member intergovernmental body devoted to space exploration. Its mission is to shape the development of Europe’s space capability and ensure that investment in space continues to deliver benefits to the citizens of Europe and the world.</w:t>
            </w:r>
          </w:p>
        </w:tc>
      </w:tr>
      <w:tr w:rsidR="009934E8" w:rsidRPr="0005650A" w14:paraId="0481DEA3" w14:textId="77777777" w:rsidTr="003540B8">
        <w:trPr>
          <w:cantSplit/>
        </w:trPr>
        <w:tc>
          <w:tcPr>
            <w:tcW w:w="2795" w:type="dxa"/>
            <w:vAlign w:val="center"/>
          </w:tcPr>
          <w:p w14:paraId="74DFA8F4" w14:textId="5DD238B7" w:rsidR="009934E8" w:rsidRPr="0005650A" w:rsidRDefault="009934E8" w:rsidP="009934E8">
            <w:pPr>
              <w:spacing w:before="80" w:after="80"/>
              <w:jc w:val="center"/>
              <w:rPr>
                <w:rFonts w:ascii="Quicksand" w:hAnsi="Quicksand" w:cs="Arial"/>
                <w:b/>
                <w:bCs/>
                <w:sz w:val="20"/>
                <w:szCs w:val="20"/>
              </w:rPr>
            </w:pPr>
            <w:r w:rsidRPr="0005650A">
              <w:rPr>
                <w:rFonts w:ascii="Quicksand" w:hAnsi="Quicksand" w:cs="Arial"/>
                <w:b/>
                <w:bCs/>
                <w:sz w:val="20"/>
                <w:szCs w:val="20"/>
              </w:rPr>
              <w:t>ESB</w:t>
            </w:r>
          </w:p>
        </w:tc>
        <w:tc>
          <w:tcPr>
            <w:tcW w:w="3163" w:type="dxa"/>
            <w:vAlign w:val="center"/>
          </w:tcPr>
          <w:p w14:paraId="43619CAA" w14:textId="64D6A2D0" w:rsidR="009934E8" w:rsidRPr="0005650A" w:rsidRDefault="009934E8" w:rsidP="009934E8">
            <w:pPr>
              <w:spacing w:before="80" w:after="80"/>
              <w:jc w:val="center"/>
              <w:rPr>
                <w:rFonts w:ascii="Quicksand" w:hAnsi="Quicksand" w:cs="Arial"/>
                <w:sz w:val="20"/>
                <w:szCs w:val="20"/>
              </w:rPr>
            </w:pPr>
            <w:r w:rsidRPr="0005650A">
              <w:rPr>
                <w:rFonts w:ascii="Quicksand" w:hAnsi="Quicksand" w:cs="Arial"/>
                <w:sz w:val="20"/>
                <w:szCs w:val="20"/>
              </w:rPr>
              <w:t>Electricity Supply Board</w:t>
            </w:r>
          </w:p>
        </w:tc>
        <w:tc>
          <w:tcPr>
            <w:tcW w:w="4484" w:type="dxa"/>
          </w:tcPr>
          <w:p w14:paraId="12C401B3" w14:textId="1930F9B4" w:rsidR="009934E8" w:rsidRPr="0005650A" w:rsidRDefault="009934E8" w:rsidP="009934E8">
            <w:pPr>
              <w:spacing w:before="80" w:after="80"/>
              <w:rPr>
                <w:rFonts w:ascii="Quicksand" w:hAnsi="Quicksand" w:cs="Arial"/>
                <w:sz w:val="20"/>
                <w:szCs w:val="20"/>
              </w:rPr>
            </w:pPr>
            <w:r w:rsidRPr="0005650A">
              <w:rPr>
                <w:rFonts w:ascii="Quicksand" w:hAnsi="Quicksand" w:cs="Arial"/>
                <w:sz w:val="20"/>
                <w:szCs w:val="20"/>
              </w:rPr>
              <w:t>A majority state owned electricity company with responsibility for multiple facets of the Irish electricity network and market.</w:t>
            </w:r>
          </w:p>
        </w:tc>
      </w:tr>
      <w:tr w:rsidR="009934E8" w:rsidRPr="0005650A" w14:paraId="7A4EBF1F" w14:textId="77777777" w:rsidTr="003540B8">
        <w:trPr>
          <w:cantSplit/>
        </w:trPr>
        <w:tc>
          <w:tcPr>
            <w:tcW w:w="2795" w:type="dxa"/>
            <w:vAlign w:val="center"/>
          </w:tcPr>
          <w:p w14:paraId="23251D87" w14:textId="06E836B3" w:rsidR="009934E8" w:rsidRPr="0005650A" w:rsidRDefault="009934E8" w:rsidP="009934E8">
            <w:pPr>
              <w:spacing w:before="80" w:after="80"/>
              <w:jc w:val="center"/>
              <w:rPr>
                <w:rFonts w:ascii="Quicksand" w:hAnsi="Quicksand" w:cs="Arial"/>
                <w:b/>
                <w:bCs/>
                <w:sz w:val="20"/>
                <w:szCs w:val="20"/>
              </w:rPr>
            </w:pPr>
            <w:proofErr w:type="spellStart"/>
            <w:r w:rsidRPr="0005650A">
              <w:rPr>
                <w:rFonts w:ascii="Quicksand" w:hAnsi="Quicksand" w:cs="Arial"/>
                <w:b/>
                <w:bCs/>
                <w:sz w:val="20"/>
                <w:szCs w:val="20"/>
              </w:rPr>
              <w:t>ESCos</w:t>
            </w:r>
            <w:proofErr w:type="spellEnd"/>
          </w:p>
        </w:tc>
        <w:tc>
          <w:tcPr>
            <w:tcW w:w="3163" w:type="dxa"/>
            <w:vAlign w:val="center"/>
          </w:tcPr>
          <w:p w14:paraId="61EA8C32" w14:textId="15872F5F" w:rsidR="009934E8" w:rsidRPr="0005650A" w:rsidRDefault="009934E8" w:rsidP="009934E8">
            <w:pPr>
              <w:spacing w:before="80" w:after="80"/>
              <w:jc w:val="center"/>
              <w:rPr>
                <w:rFonts w:ascii="Quicksand" w:hAnsi="Quicksand" w:cs="Arial"/>
                <w:sz w:val="20"/>
                <w:szCs w:val="20"/>
              </w:rPr>
            </w:pPr>
            <w:r w:rsidRPr="0005650A">
              <w:rPr>
                <w:rFonts w:ascii="Quicksand" w:hAnsi="Quicksand" w:cs="Arial"/>
                <w:sz w:val="20"/>
                <w:szCs w:val="20"/>
              </w:rPr>
              <w:t>Energy Service Companies</w:t>
            </w:r>
          </w:p>
        </w:tc>
        <w:tc>
          <w:tcPr>
            <w:tcW w:w="4484" w:type="dxa"/>
          </w:tcPr>
          <w:p w14:paraId="7E11574A" w14:textId="70AD013E" w:rsidR="009934E8" w:rsidRPr="0005650A" w:rsidRDefault="009934E8" w:rsidP="009934E8">
            <w:pPr>
              <w:spacing w:before="80" w:after="80"/>
              <w:rPr>
                <w:rFonts w:ascii="Quicksand" w:hAnsi="Quicksand" w:cs="Arial"/>
                <w:sz w:val="20"/>
                <w:szCs w:val="20"/>
              </w:rPr>
            </w:pPr>
            <w:r w:rsidRPr="0005650A">
              <w:rPr>
                <w:rFonts w:ascii="Quicksand" w:hAnsi="Quicksand" w:cs="Arial"/>
                <w:sz w:val="20"/>
                <w:szCs w:val="20"/>
              </w:rPr>
              <w:t>A company that offers energy services which may include implementing energy-efficiency projects (</w:t>
            </w:r>
            <w:proofErr w:type="gramStart"/>
            <w:r w:rsidRPr="0005650A">
              <w:rPr>
                <w:rFonts w:ascii="Quicksand" w:hAnsi="Quicksand" w:cs="Arial"/>
                <w:sz w:val="20"/>
                <w:szCs w:val="20"/>
              </w:rPr>
              <w:t>and also</w:t>
            </w:r>
            <w:proofErr w:type="gramEnd"/>
            <w:r w:rsidRPr="0005650A">
              <w:rPr>
                <w:rFonts w:ascii="Quicksand" w:hAnsi="Quicksand" w:cs="Arial"/>
                <w:sz w:val="20"/>
                <w:szCs w:val="20"/>
              </w:rPr>
              <w:t xml:space="preserve"> renewable energy projects) and in many case</w:t>
            </w:r>
            <w:r w:rsidR="00D86196" w:rsidRPr="0005650A">
              <w:rPr>
                <w:rFonts w:ascii="Quicksand" w:hAnsi="Quicksand" w:cs="Arial"/>
                <w:sz w:val="20"/>
                <w:szCs w:val="20"/>
              </w:rPr>
              <w:t>s</w:t>
            </w:r>
            <w:r w:rsidRPr="0005650A">
              <w:rPr>
                <w:rFonts w:ascii="Quicksand" w:hAnsi="Quicksand" w:cs="Arial"/>
                <w:sz w:val="20"/>
                <w:szCs w:val="20"/>
              </w:rPr>
              <w:t xml:space="preserve"> on a turn-key basis.</w:t>
            </w:r>
          </w:p>
        </w:tc>
      </w:tr>
      <w:tr w:rsidR="00AE0A18" w:rsidRPr="0005650A" w14:paraId="28E434B8" w14:textId="77777777" w:rsidTr="003540B8">
        <w:trPr>
          <w:cantSplit/>
        </w:trPr>
        <w:tc>
          <w:tcPr>
            <w:tcW w:w="2795" w:type="dxa"/>
            <w:vAlign w:val="center"/>
          </w:tcPr>
          <w:p w14:paraId="752DB25D" w14:textId="48089762" w:rsidR="00AE0A18" w:rsidRPr="0005650A" w:rsidRDefault="00AE0A18" w:rsidP="00AE0A18">
            <w:pPr>
              <w:spacing w:before="80" w:after="80"/>
              <w:jc w:val="center"/>
              <w:rPr>
                <w:rFonts w:ascii="Quicksand" w:hAnsi="Quicksand" w:cs="Arial"/>
                <w:b/>
                <w:bCs/>
                <w:sz w:val="20"/>
                <w:szCs w:val="20"/>
              </w:rPr>
            </w:pPr>
            <w:r w:rsidRPr="0005650A">
              <w:rPr>
                <w:rFonts w:ascii="Quicksand" w:hAnsi="Quicksand" w:cs="Arial"/>
                <w:b/>
                <w:bCs/>
                <w:sz w:val="20"/>
                <w:szCs w:val="20"/>
              </w:rPr>
              <w:t>ESD</w:t>
            </w:r>
          </w:p>
        </w:tc>
        <w:tc>
          <w:tcPr>
            <w:tcW w:w="3163" w:type="dxa"/>
            <w:vAlign w:val="center"/>
          </w:tcPr>
          <w:p w14:paraId="75209FFB" w14:textId="32F0C645" w:rsidR="00AE0A18" w:rsidRPr="0005650A" w:rsidRDefault="00AE0A18" w:rsidP="0002468C">
            <w:pPr>
              <w:jc w:val="center"/>
              <w:rPr>
                <w:rFonts w:ascii="Quicksand" w:hAnsi="Quicksand" w:cs="Arial"/>
                <w:sz w:val="20"/>
                <w:szCs w:val="20"/>
              </w:rPr>
            </w:pPr>
            <w:r w:rsidRPr="0005650A">
              <w:rPr>
                <w:rFonts w:ascii="Quicksand" w:hAnsi="Quicksand" w:cs="Arial"/>
                <w:sz w:val="20"/>
                <w:szCs w:val="20"/>
              </w:rPr>
              <w:t>Education for Sustainable</w:t>
            </w:r>
            <w:r w:rsidR="0002468C" w:rsidRPr="0005650A">
              <w:rPr>
                <w:rFonts w:ascii="Quicksand" w:hAnsi="Quicksand" w:cs="Arial"/>
                <w:sz w:val="20"/>
                <w:szCs w:val="20"/>
              </w:rPr>
              <w:t xml:space="preserve"> </w:t>
            </w:r>
            <w:r w:rsidRPr="0005650A">
              <w:rPr>
                <w:rFonts w:ascii="Quicksand" w:hAnsi="Quicksand" w:cs="Arial"/>
                <w:sz w:val="20"/>
                <w:szCs w:val="20"/>
              </w:rPr>
              <w:t>Development</w:t>
            </w:r>
          </w:p>
        </w:tc>
        <w:tc>
          <w:tcPr>
            <w:tcW w:w="4484" w:type="dxa"/>
          </w:tcPr>
          <w:p w14:paraId="7FA6464F" w14:textId="0ECFC345" w:rsidR="00AE0A18" w:rsidRPr="0005650A" w:rsidRDefault="00AE0A18" w:rsidP="00AE0A18">
            <w:pPr>
              <w:spacing w:before="80" w:after="80"/>
              <w:rPr>
                <w:rFonts w:ascii="Quicksand" w:hAnsi="Quicksand" w:cs="Arial"/>
                <w:sz w:val="20"/>
                <w:szCs w:val="20"/>
              </w:rPr>
            </w:pPr>
            <w:r w:rsidRPr="0005650A">
              <w:rPr>
                <w:rFonts w:ascii="Quicksand" w:hAnsi="Quicksand" w:cs="Arial"/>
                <w:sz w:val="20"/>
                <w:szCs w:val="20"/>
              </w:rPr>
              <w:t xml:space="preserve">The second National Strategy on Education for Sustainable Development provides a framework to support the contribution that the education sector is making and will continue to make towards a more sustainable future at </w:t>
            </w:r>
            <w:proofErr w:type="gramStart"/>
            <w:r w:rsidRPr="0005650A">
              <w:rPr>
                <w:rFonts w:ascii="Quicksand" w:hAnsi="Quicksand" w:cs="Arial"/>
                <w:sz w:val="20"/>
                <w:szCs w:val="20"/>
              </w:rPr>
              <w:t>a number of</w:t>
            </w:r>
            <w:proofErr w:type="gramEnd"/>
            <w:r w:rsidRPr="0005650A">
              <w:rPr>
                <w:rFonts w:ascii="Quicksand" w:hAnsi="Quicksand" w:cs="Arial"/>
                <w:sz w:val="20"/>
                <w:szCs w:val="20"/>
              </w:rPr>
              <w:t xml:space="preserve"> levels: individual, community, local, national and international.</w:t>
            </w:r>
          </w:p>
        </w:tc>
      </w:tr>
      <w:tr w:rsidR="00AE0A18" w:rsidRPr="0005650A" w14:paraId="14C8D8CB" w14:textId="77777777" w:rsidTr="003540B8">
        <w:trPr>
          <w:cantSplit/>
        </w:trPr>
        <w:tc>
          <w:tcPr>
            <w:tcW w:w="2795" w:type="dxa"/>
            <w:vAlign w:val="center"/>
          </w:tcPr>
          <w:p w14:paraId="364AE04E" w14:textId="5382EE21" w:rsidR="00AE0A18" w:rsidRPr="0005650A" w:rsidRDefault="00AE0A18" w:rsidP="00AE0A18">
            <w:pPr>
              <w:spacing w:before="80" w:after="80"/>
              <w:jc w:val="center"/>
              <w:rPr>
                <w:rFonts w:ascii="Quicksand" w:hAnsi="Quicksand" w:cs="Arial"/>
                <w:b/>
                <w:bCs/>
                <w:sz w:val="20"/>
                <w:szCs w:val="20"/>
              </w:rPr>
            </w:pPr>
            <w:r w:rsidRPr="0005650A">
              <w:rPr>
                <w:rFonts w:ascii="Quicksand" w:hAnsi="Quicksand" w:cs="Arial"/>
                <w:b/>
                <w:bCs/>
                <w:sz w:val="20"/>
                <w:szCs w:val="20"/>
              </w:rPr>
              <w:t>ESF</w:t>
            </w:r>
          </w:p>
        </w:tc>
        <w:tc>
          <w:tcPr>
            <w:tcW w:w="3163" w:type="dxa"/>
            <w:vAlign w:val="center"/>
          </w:tcPr>
          <w:p w14:paraId="718BD8A4" w14:textId="60F64D71" w:rsidR="00AE0A18" w:rsidRPr="0005650A" w:rsidRDefault="00AE0A18" w:rsidP="00AE0A18">
            <w:pPr>
              <w:spacing w:before="80" w:after="80"/>
              <w:jc w:val="center"/>
              <w:rPr>
                <w:rFonts w:ascii="Quicksand" w:hAnsi="Quicksand" w:cs="Arial"/>
                <w:sz w:val="20"/>
                <w:szCs w:val="20"/>
              </w:rPr>
            </w:pPr>
            <w:r w:rsidRPr="0005650A">
              <w:rPr>
                <w:rFonts w:ascii="Quicksand" w:hAnsi="Quicksand" w:cs="Arial"/>
                <w:sz w:val="20"/>
                <w:szCs w:val="20"/>
              </w:rPr>
              <w:t>European Social Fund</w:t>
            </w:r>
          </w:p>
        </w:tc>
        <w:tc>
          <w:tcPr>
            <w:tcW w:w="4484" w:type="dxa"/>
          </w:tcPr>
          <w:p w14:paraId="1D02F049" w14:textId="6405BFA4" w:rsidR="00AE0A18" w:rsidRPr="0005650A" w:rsidRDefault="00AE0A18" w:rsidP="00AE0A18">
            <w:pPr>
              <w:spacing w:before="80" w:after="80"/>
              <w:rPr>
                <w:rFonts w:ascii="Quicksand" w:hAnsi="Quicksand" w:cs="Arial"/>
                <w:sz w:val="20"/>
                <w:szCs w:val="20"/>
              </w:rPr>
            </w:pPr>
            <w:r w:rsidRPr="0005650A">
              <w:rPr>
                <w:rFonts w:ascii="Quicksand" w:hAnsi="Quicksand" w:cs="Arial"/>
                <w:sz w:val="20"/>
                <w:szCs w:val="20"/>
              </w:rPr>
              <w:t>The ESF is the EU's main instrument for investing in people, focusing on improving employment and education opportunities as well as enhancing social inclusion and tackling poverty.</w:t>
            </w:r>
          </w:p>
        </w:tc>
      </w:tr>
      <w:tr w:rsidR="00AE0A18" w:rsidRPr="0005650A" w14:paraId="437C1866" w14:textId="77777777" w:rsidTr="003540B8">
        <w:trPr>
          <w:cantSplit/>
        </w:trPr>
        <w:tc>
          <w:tcPr>
            <w:tcW w:w="2795" w:type="dxa"/>
            <w:vAlign w:val="center"/>
          </w:tcPr>
          <w:p w14:paraId="69AF3FEF" w14:textId="4B95DD61" w:rsidR="00AE0A18" w:rsidRPr="0005650A" w:rsidRDefault="00AE0A18" w:rsidP="00AE0A18">
            <w:pPr>
              <w:spacing w:before="80" w:after="80"/>
              <w:jc w:val="center"/>
              <w:rPr>
                <w:rFonts w:ascii="Quicksand" w:hAnsi="Quicksand" w:cs="Arial"/>
                <w:b/>
                <w:bCs/>
                <w:sz w:val="20"/>
                <w:szCs w:val="20"/>
              </w:rPr>
            </w:pPr>
            <w:r w:rsidRPr="0005650A">
              <w:rPr>
                <w:rFonts w:ascii="Quicksand" w:hAnsi="Quicksand" w:cs="Arial"/>
                <w:b/>
                <w:bCs/>
                <w:sz w:val="20"/>
                <w:szCs w:val="20"/>
              </w:rPr>
              <w:t>ESIF</w:t>
            </w:r>
          </w:p>
        </w:tc>
        <w:tc>
          <w:tcPr>
            <w:tcW w:w="3163" w:type="dxa"/>
            <w:vAlign w:val="center"/>
          </w:tcPr>
          <w:p w14:paraId="0334A6FE" w14:textId="4F5AB42B" w:rsidR="00AE0A18" w:rsidRPr="0005650A" w:rsidRDefault="00AE0A18" w:rsidP="00AE0A18">
            <w:pPr>
              <w:spacing w:before="80" w:after="80"/>
              <w:jc w:val="center"/>
              <w:rPr>
                <w:rFonts w:ascii="Quicksand" w:hAnsi="Quicksand" w:cs="Arial"/>
                <w:sz w:val="20"/>
                <w:szCs w:val="20"/>
              </w:rPr>
            </w:pPr>
            <w:r w:rsidRPr="0005650A">
              <w:rPr>
                <w:rFonts w:ascii="Quicksand" w:hAnsi="Quicksand" w:cs="Arial"/>
                <w:sz w:val="20"/>
                <w:szCs w:val="20"/>
              </w:rPr>
              <w:t>European Structural and Investment Funds</w:t>
            </w:r>
          </w:p>
        </w:tc>
        <w:tc>
          <w:tcPr>
            <w:tcW w:w="4484" w:type="dxa"/>
          </w:tcPr>
          <w:p w14:paraId="15F718B8" w14:textId="65BEBEF8" w:rsidR="00AE0A18" w:rsidRPr="0005650A" w:rsidRDefault="00AE0A18" w:rsidP="00AE0A18">
            <w:pPr>
              <w:spacing w:before="80" w:after="80"/>
              <w:rPr>
                <w:rFonts w:ascii="Quicksand" w:hAnsi="Quicksand" w:cs="Arial"/>
                <w:sz w:val="20"/>
                <w:szCs w:val="20"/>
              </w:rPr>
            </w:pPr>
            <w:r w:rsidRPr="0005650A">
              <w:rPr>
                <w:rFonts w:ascii="Quicksand" w:hAnsi="Quicksand" w:cs="Arial"/>
                <w:sz w:val="20"/>
                <w:szCs w:val="20"/>
              </w:rPr>
              <w:t xml:space="preserve">These funds support economic development across </w:t>
            </w:r>
            <w:proofErr w:type="gramStart"/>
            <w:r w:rsidRPr="0005650A">
              <w:rPr>
                <w:rFonts w:ascii="Quicksand" w:hAnsi="Quicksand" w:cs="Arial"/>
                <w:sz w:val="20"/>
                <w:szCs w:val="20"/>
              </w:rPr>
              <w:t>all of</w:t>
            </w:r>
            <w:proofErr w:type="gramEnd"/>
            <w:r w:rsidRPr="0005650A">
              <w:rPr>
                <w:rFonts w:ascii="Quicksand" w:hAnsi="Quicksand" w:cs="Arial"/>
                <w:sz w:val="20"/>
                <w:szCs w:val="20"/>
              </w:rPr>
              <w:t xml:space="preserve"> the European Union. They make up over half of the European Union’s budget. The Funds work together to invest in education, research, and job creation to help create a sustainable and healthy economy across the whole of the country.</w:t>
            </w:r>
          </w:p>
        </w:tc>
      </w:tr>
      <w:tr w:rsidR="00E57172" w:rsidRPr="0005650A" w14:paraId="72957E74" w14:textId="77777777" w:rsidTr="003540B8">
        <w:trPr>
          <w:cantSplit/>
        </w:trPr>
        <w:tc>
          <w:tcPr>
            <w:tcW w:w="2795" w:type="dxa"/>
            <w:vAlign w:val="center"/>
          </w:tcPr>
          <w:p w14:paraId="4D752A81" w14:textId="14CBDB14" w:rsidR="00E57172" w:rsidRPr="0005650A" w:rsidRDefault="00E57172" w:rsidP="00E57172">
            <w:pPr>
              <w:spacing w:before="80" w:after="80"/>
              <w:jc w:val="center"/>
              <w:rPr>
                <w:rFonts w:ascii="Quicksand" w:hAnsi="Quicksand" w:cs="Arial"/>
                <w:b/>
                <w:bCs/>
                <w:sz w:val="20"/>
                <w:szCs w:val="20"/>
              </w:rPr>
            </w:pPr>
            <w:r w:rsidRPr="0005650A">
              <w:rPr>
                <w:rFonts w:ascii="Quicksand" w:hAnsi="Quicksand" w:cs="Arial"/>
                <w:b/>
                <w:bCs/>
                <w:sz w:val="20"/>
                <w:szCs w:val="20"/>
              </w:rPr>
              <w:lastRenderedPageBreak/>
              <w:t>ESM</w:t>
            </w:r>
          </w:p>
        </w:tc>
        <w:tc>
          <w:tcPr>
            <w:tcW w:w="3163" w:type="dxa"/>
            <w:vAlign w:val="center"/>
          </w:tcPr>
          <w:p w14:paraId="22EC7B7E" w14:textId="6BA05884" w:rsidR="00E57172" w:rsidRPr="0005650A" w:rsidRDefault="00E57172" w:rsidP="00E57172">
            <w:pPr>
              <w:spacing w:before="80" w:after="80"/>
              <w:jc w:val="center"/>
              <w:rPr>
                <w:rFonts w:ascii="Quicksand" w:hAnsi="Quicksand" w:cs="Arial"/>
                <w:sz w:val="20"/>
                <w:szCs w:val="20"/>
              </w:rPr>
            </w:pPr>
            <w:r w:rsidRPr="0005650A">
              <w:rPr>
                <w:rFonts w:ascii="Quicksand" w:hAnsi="Quicksand" w:cs="Arial"/>
                <w:sz w:val="20"/>
                <w:szCs w:val="20"/>
              </w:rPr>
              <w:t>Environmental Sensitivity Mapping</w:t>
            </w:r>
          </w:p>
        </w:tc>
        <w:tc>
          <w:tcPr>
            <w:tcW w:w="4484" w:type="dxa"/>
          </w:tcPr>
          <w:p w14:paraId="654A6870" w14:textId="568F7063" w:rsidR="00E57172" w:rsidRPr="0005650A" w:rsidRDefault="00E57172" w:rsidP="00E57172">
            <w:pPr>
              <w:spacing w:before="80" w:after="80"/>
              <w:rPr>
                <w:rFonts w:ascii="Quicksand" w:hAnsi="Quicksand" w:cs="Arial"/>
                <w:sz w:val="20"/>
                <w:szCs w:val="20"/>
              </w:rPr>
            </w:pPr>
            <w:r w:rsidRPr="0005650A">
              <w:rPr>
                <w:rFonts w:ascii="Quicksand" w:hAnsi="Quicksand" w:cs="Arial"/>
                <w:sz w:val="20"/>
                <w:szCs w:val="20"/>
              </w:rPr>
              <w:t>The ESM Webtool places environmental awareness at the heart of decision-making in Ireland. The webtool is a collaborative public sector data project between the UCD School of Geography (concept and design) and the All-Island Research Observatory (AIRO) at Maynooth University. The project is funded by the EPA, the Office of the Planning Regulator</w:t>
            </w:r>
            <w:r w:rsidR="005E46F8" w:rsidRPr="0005650A">
              <w:rPr>
                <w:rFonts w:ascii="Quicksand" w:hAnsi="Quicksand" w:cs="Arial"/>
                <w:sz w:val="20"/>
                <w:szCs w:val="20"/>
              </w:rPr>
              <w:t xml:space="preserve"> </w:t>
            </w:r>
            <w:r w:rsidRPr="0005650A">
              <w:rPr>
                <w:rFonts w:ascii="Quicksand" w:hAnsi="Quicksand" w:cs="Arial"/>
                <w:sz w:val="20"/>
                <w:szCs w:val="20"/>
              </w:rPr>
              <w:t xml:space="preserve">and is hosted by the OSI on </w:t>
            </w:r>
            <w:proofErr w:type="spellStart"/>
            <w:r w:rsidRPr="0005650A">
              <w:rPr>
                <w:rFonts w:ascii="Quicksand" w:hAnsi="Quicksand" w:cs="Arial"/>
                <w:sz w:val="20"/>
                <w:szCs w:val="20"/>
              </w:rPr>
              <w:t>GeoHive</w:t>
            </w:r>
            <w:proofErr w:type="spellEnd"/>
            <w:r w:rsidRPr="0005650A">
              <w:rPr>
                <w:rFonts w:ascii="Quicksand" w:hAnsi="Quicksand" w:cs="Arial"/>
                <w:sz w:val="20"/>
                <w:szCs w:val="20"/>
              </w:rPr>
              <w:t xml:space="preserve">, the State’s </w:t>
            </w:r>
            <w:proofErr w:type="spellStart"/>
            <w:r w:rsidRPr="0005650A">
              <w:rPr>
                <w:rFonts w:ascii="Quicksand" w:hAnsi="Quicksand" w:cs="Arial"/>
                <w:sz w:val="20"/>
                <w:szCs w:val="20"/>
              </w:rPr>
              <w:t>GeoSpatial</w:t>
            </w:r>
            <w:proofErr w:type="spellEnd"/>
            <w:r w:rsidRPr="0005650A">
              <w:rPr>
                <w:rFonts w:ascii="Quicksand" w:hAnsi="Quicksand" w:cs="Arial"/>
                <w:sz w:val="20"/>
                <w:szCs w:val="20"/>
              </w:rPr>
              <w:t xml:space="preserve"> </w:t>
            </w:r>
            <w:proofErr w:type="spellStart"/>
            <w:r w:rsidRPr="0005650A">
              <w:rPr>
                <w:rFonts w:ascii="Quicksand" w:hAnsi="Quicksand" w:cs="Arial"/>
                <w:sz w:val="20"/>
                <w:szCs w:val="20"/>
              </w:rPr>
              <w:t>DataHub</w:t>
            </w:r>
            <w:proofErr w:type="spellEnd"/>
            <w:r w:rsidRPr="0005650A">
              <w:rPr>
                <w:rFonts w:ascii="Quicksand" w:hAnsi="Quicksand" w:cs="Arial"/>
                <w:sz w:val="20"/>
                <w:szCs w:val="20"/>
              </w:rPr>
              <w:t>.</w:t>
            </w:r>
          </w:p>
        </w:tc>
      </w:tr>
      <w:tr w:rsidR="00E57172" w:rsidRPr="0005650A" w14:paraId="76F7830C" w14:textId="77777777" w:rsidTr="003540B8">
        <w:trPr>
          <w:cantSplit/>
        </w:trPr>
        <w:tc>
          <w:tcPr>
            <w:tcW w:w="2795" w:type="dxa"/>
            <w:vAlign w:val="center"/>
          </w:tcPr>
          <w:p w14:paraId="58102C2B" w14:textId="5D912FF7" w:rsidR="00E57172" w:rsidRPr="0005650A" w:rsidRDefault="00E57172" w:rsidP="00E57172">
            <w:pPr>
              <w:spacing w:before="80" w:after="80"/>
              <w:jc w:val="center"/>
              <w:rPr>
                <w:rFonts w:ascii="Quicksand" w:hAnsi="Quicksand" w:cs="Arial"/>
                <w:b/>
                <w:bCs/>
                <w:sz w:val="20"/>
                <w:szCs w:val="20"/>
              </w:rPr>
            </w:pPr>
            <w:r w:rsidRPr="0005650A">
              <w:rPr>
                <w:rFonts w:ascii="Quicksand" w:hAnsi="Quicksand" w:cs="Arial"/>
                <w:b/>
                <w:bCs/>
                <w:sz w:val="20"/>
                <w:szCs w:val="20"/>
              </w:rPr>
              <w:t>ESR</w:t>
            </w:r>
          </w:p>
        </w:tc>
        <w:tc>
          <w:tcPr>
            <w:tcW w:w="3163" w:type="dxa"/>
            <w:vAlign w:val="center"/>
          </w:tcPr>
          <w:p w14:paraId="7F7B419D" w14:textId="25E9F1B2" w:rsidR="00E57172" w:rsidRPr="0005650A" w:rsidRDefault="00E57172" w:rsidP="00E57172">
            <w:pPr>
              <w:spacing w:before="80" w:after="80"/>
              <w:jc w:val="center"/>
              <w:rPr>
                <w:rFonts w:ascii="Quicksand" w:hAnsi="Quicksand" w:cs="Arial"/>
                <w:sz w:val="20"/>
                <w:szCs w:val="20"/>
              </w:rPr>
            </w:pPr>
            <w:r w:rsidRPr="0005650A">
              <w:rPr>
                <w:rFonts w:ascii="Quicksand" w:hAnsi="Quicksand" w:cs="Arial"/>
                <w:sz w:val="20"/>
                <w:szCs w:val="20"/>
              </w:rPr>
              <w:t>Effort Sharing Regulation</w:t>
            </w:r>
          </w:p>
        </w:tc>
        <w:tc>
          <w:tcPr>
            <w:tcW w:w="4484" w:type="dxa"/>
          </w:tcPr>
          <w:p w14:paraId="369115A1" w14:textId="1AEA0C3D" w:rsidR="00E57172" w:rsidRPr="0005650A" w:rsidRDefault="00E57172" w:rsidP="00E57172">
            <w:pPr>
              <w:spacing w:before="80" w:after="80"/>
              <w:rPr>
                <w:rFonts w:ascii="Quicksand" w:hAnsi="Quicksand" w:cs="Arial"/>
                <w:sz w:val="20"/>
                <w:szCs w:val="20"/>
              </w:rPr>
            </w:pPr>
            <w:r w:rsidRPr="0005650A">
              <w:rPr>
                <w:rFonts w:ascii="Quicksand" w:hAnsi="Quicksand" w:cs="Arial"/>
                <w:sz w:val="20"/>
                <w:szCs w:val="20"/>
              </w:rPr>
              <w:t>Establishes for each EU Member State a national target for the reduction of greenhouse gas emission by 2030 in the following sectors: domestic transport (excluding aviation), buildings, agriculture, small industry and waste. In total, the emissions covered by the Effort Sharing Regulation account for almost 60% of total domestic EU emissions.</w:t>
            </w:r>
          </w:p>
        </w:tc>
      </w:tr>
      <w:tr w:rsidR="00E57172" w:rsidRPr="0005650A" w14:paraId="6DC2FFF9" w14:textId="77777777" w:rsidTr="003540B8">
        <w:trPr>
          <w:cantSplit/>
        </w:trPr>
        <w:tc>
          <w:tcPr>
            <w:tcW w:w="2795" w:type="dxa"/>
            <w:vAlign w:val="center"/>
          </w:tcPr>
          <w:p w14:paraId="53DF461B" w14:textId="1FE43A15" w:rsidR="00E57172" w:rsidRPr="0005650A" w:rsidRDefault="00E57172" w:rsidP="00E57172">
            <w:pPr>
              <w:spacing w:before="80" w:after="80"/>
              <w:jc w:val="center"/>
              <w:rPr>
                <w:rFonts w:ascii="Quicksand" w:hAnsi="Quicksand" w:cs="Arial"/>
                <w:b/>
                <w:bCs/>
                <w:sz w:val="20"/>
                <w:szCs w:val="20"/>
              </w:rPr>
            </w:pPr>
            <w:r w:rsidRPr="0005650A">
              <w:rPr>
                <w:rFonts w:ascii="Quicksand" w:hAnsi="Quicksand" w:cs="Arial"/>
                <w:b/>
                <w:bCs/>
                <w:sz w:val="20"/>
                <w:szCs w:val="20"/>
              </w:rPr>
              <w:t>ESRI</w:t>
            </w:r>
          </w:p>
        </w:tc>
        <w:tc>
          <w:tcPr>
            <w:tcW w:w="3163" w:type="dxa"/>
            <w:vAlign w:val="center"/>
          </w:tcPr>
          <w:p w14:paraId="37916F39" w14:textId="1194FAC5" w:rsidR="00E57172" w:rsidRPr="0005650A" w:rsidRDefault="00E57172" w:rsidP="00E57172">
            <w:pPr>
              <w:spacing w:before="80" w:after="80"/>
              <w:jc w:val="center"/>
              <w:rPr>
                <w:rFonts w:ascii="Quicksand" w:hAnsi="Quicksand" w:cs="Arial"/>
                <w:sz w:val="20"/>
                <w:szCs w:val="20"/>
              </w:rPr>
            </w:pPr>
            <w:r w:rsidRPr="0005650A">
              <w:rPr>
                <w:rFonts w:ascii="Quicksand" w:hAnsi="Quicksand" w:cs="Arial"/>
                <w:sz w:val="20"/>
                <w:szCs w:val="20"/>
              </w:rPr>
              <w:t>Economic and Social Research Institute</w:t>
            </w:r>
          </w:p>
        </w:tc>
        <w:tc>
          <w:tcPr>
            <w:tcW w:w="4484" w:type="dxa"/>
          </w:tcPr>
          <w:p w14:paraId="6164A962" w14:textId="1B650174" w:rsidR="00E57172" w:rsidRPr="0005650A" w:rsidRDefault="00E57172" w:rsidP="00E57172">
            <w:pPr>
              <w:spacing w:before="80" w:after="80"/>
              <w:rPr>
                <w:rFonts w:ascii="Quicksand" w:hAnsi="Quicksand" w:cs="Arial"/>
                <w:sz w:val="20"/>
                <w:szCs w:val="20"/>
              </w:rPr>
            </w:pPr>
            <w:r w:rsidRPr="0005650A">
              <w:rPr>
                <w:rFonts w:ascii="Quicksand" w:hAnsi="Quicksand" w:cs="Arial"/>
                <w:sz w:val="20"/>
                <w:szCs w:val="20"/>
              </w:rPr>
              <w:t>Produces independent, research with the objective of informing policies that support a healthy economy and promote social progress.</w:t>
            </w:r>
          </w:p>
        </w:tc>
      </w:tr>
      <w:tr w:rsidR="00967643" w:rsidRPr="0005650A" w14:paraId="1CAA272A" w14:textId="77777777" w:rsidTr="003540B8">
        <w:trPr>
          <w:cantSplit/>
        </w:trPr>
        <w:tc>
          <w:tcPr>
            <w:tcW w:w="2795" w:type="dxa"/>
            <w:vAlign w:val="center"/>
          </w:tcPr>
          <w:p w14:paraId="398FD5DC" w14:textId="0B7D10CD" w:rsidR="00967643" w:rsidRPr="0005650A" w:rsidRDefault="00967643" w:rsidP="00967643">
            <w:pPr>
              <w:spacing w:before="80" w:after="80"/>
              <w:jc w:val="center"/>
              <w:rPr>
                <w:rFonts w:ascii="Quicksand" w:hAnsi="Quicksand" w:cs="Arial"/>
                <w:b/>
                <w:bCs/>
                <w:sz w:val="20"/>
                <w:szCs w:val="20"/>
              </w:rPr>
            </w:pPr>
            <w:r w:rsidRPr="0005650A">
              <w:rPr>
                <w:rFonts w:ascii="Quicksand" w:hAnsi="Quicksand" w:cs="Arial"/>
                <w:b/>
                <w:bCs/>
                <w:sz w:val="20"/>
                <w:szCs w:val="20"/>
              </w:rPr>
              <w:t>ETB</w:t>
            </w:r>
          </w:p>
        </w:tc>
        <w:tc>
          <w:tcPr>
            <w:tcW w:w="3163" w:type="dxa"/>
            <w:vAlign w:val="center"/>
          </w:tcPr>
          <w:p w14:paraId="5E0C27AC" w14:textId="57FA3A00" w:rsidR="00967643" w:rsidRPr="0005650A" w:rsidRDefault="00967643" w:rsidP="00967643">
            <w:pPr>
              <w:spacing w:before="80" w:after="80"/>
              <w:jc w:val="center"/>
              <w:rPr>
                <w:rFonts w:ascii="Quicksand" w:hAnsi="Quicksand" w:cs="Arial"/>
                <w:sz w:val="20"/>
                <w:szCs w:val="20"/>
              </w:rPr>
            </w:pPr>
            <w:r w:rsidRPr="0005650A">
              <w:rPr>
                <w:rFonts w:ascii="Quicksand" w:hAnsi="Quicksand" w:cs="Arial"/>
                <w:sz w:val="20"/>
                <w:szCs w:val="20"/>
              </w:rPr>
              <w:t>Education and Training Board</w:t>
            </w:r>
          </w:p>
        </w:tc>
        <w:tc>
          <w:tcPr>
            <w:tcW w:w="4484" w:type="dxa"/>
          </w:tcPr>
          <w:p w14:paraId="135AC7A8" w14:textId="358FEE50" w:rsidR="00967643" w:rsidRPr="0005650A" w:rsidRDefault="00967643" w:rsidP="00967643">
            <w:pPr>
              <w:spacing w:before="80" w:after="80"/>
              <w:rPr>
                <w:rFonts w:ascii="Quicksand" w:hAnsi="Quicksand" w:cs="Arial"/>
                <w:sz w:val="20"/>
                <w:szCs w:val="20"/>
              </w:rPr>
            </w:pPr>
            <w:r w:rsidRPr="0005650A">
              <w:rPr>
                <w:rFonts w:ascii="Quicksand" w:hAnsi="Quicksand" w:cs="Arial"/>
                <w:sz w:val="20"/>
                <w:szCs w:val="20"/>
              </w:rPr>
              <w:t>ETBs are active in local communities through the direct provision of training and education programmes delivered in training centres, colleges and other training and educational setting.</w:t>
            </w:r>
          </w:p>
        </w:tc>
      </w:tr>
      <w:tr w:rsidR="00967643" w:rsidRPr="0005650A" w14:paraId="17369538" w14:textId="77777777" w:rsidTr="003540B8">
        <w:trPr>
          <w:cantSplit/>
        </w:trPr>
        <w:tc>
          <w:tcPr>
            <w:tcW w:w="2795" w:type="dxa"/>
            <w:vAlign w:val="center"/>
          </w:tcPr>
          <w:p w14:paraId="1AFACF29" w14:textId="6DB64482" w:rsidR="00967643" w:rsidRPr="0005650A" w:rsidRDefault="00967643" w:rsidP="00967643">
            <w:pPr>
              <w:spacing w:before="80" w:after="80"/>
              <w:jc w:val="center"/>
              <w:rPr>
                <w:rFonts w:ascii="Quicksand" w:hAnsi="Quicksand" w:cs="Arial"/>
                <w:b/>
                <w:bCs/>
                <w:sz w:val="20"/>
                <w:szCs w:val="20"/>
              </w:rPr>
            </w:pPr>
            <w:r w:rsidRPr="0005650A">
              <w:rPr>
                <w:rFonts w:ascii="Quicksand" w:hAnsi="Quicksand" w:cs="Arial"/>
                <w:b/>
                <w:bCs/>
                <w:sz w:val="20"/>
                <w:szCs w:val="20"/>
              </w:rPr>
              <w:t>ETC</w:t>
            </w:r>
          </w:p>
        </w:tc>
        <w:tc>
          <w:tcPr>
            <w:tcW w:w="3163" w:type="dxa"/>
            <w:vAlign w:val="center"/>
          </w:tcPr>
          <w:p w14:paraId="22EA2B11" w14:textId="046F1A14" w:rsidR="00967643" w:rsidRPr="0005650A" w:rsidRDefault="00967643" w:rsidP="00967643">
            <w:pPr>
              <w:spacing w:before="80" w:after="80"/>
              <w:jc w:val="center"/>
              <w:rPr>
                <w:rFonts w:ascii="Quicksand" w:hAnsi="Quicksand" w:cs="Arial"/>
                <w:sz w:val="20"/>
                <w:szCs w:val="20"/>
              </w:rPr>
            </w:pPr>
            <w:r w:rsidRPr="0005650A">
              <w:rPr>
                <w:rFonts w:ascii="Quicksand" w:hAnsi="Quicksand" w:cs="Arial"/>
                <w:sz w:val="20"/>
                <w:szCs w:val="20"/>
              </w:rPr>
              <w:t>European Territorial Cooperation</w:t>
            </w:r>
          </w:p>
        </w:tc>
        <w:tc>
          <w:tcPr>
            <w:tcW w:w="4484" w:type="dxa"/>
          </w:tcPr>
          <w:p w14:paraId="0C82F67B" w14:textId="354825A4" w:rsidR="00967643" w:rsidRPr="0005650A" w:rsidRDefault="00967643" w:rsidP="00967643">
            <w:pPr>
              <w:spacing w:before="80" w:after="80"/>
              <w:rPr>
                <w:rFonts w:ascii="Quicksand" w:hAnsi="Quicksand" w:cs="Arial"/>
                <w:sz w:val="20"/>
                <w:szCs w:val="20"/>
              </w:rPr>
            </w:pPr>
            <w:r w:rsidRPr="0005650A">
              <w:rPr>
                <w:rFonts w:ascii="Quicksand" w:hAnsi="Quicksand" w:cs="Arial"/>
                <w:sz w:val="20"/>
                <w:szCs w:val="20"/>
              </w:rPr>
              <w:t>ETC, better known as Interreg, is one of the two goals of the EU Cohesion Policy and provides a framework for the implementation of joint actions and policy exchanges between national, regional and local actors from different Member States.</w:t>
            </w:r>
          </w:p>
        </w:tc>
      </w:tr>
    </w:tbl>
    <w:p w14:paraId="3DE29AE2" w14:textId="77777777" w:rsidR="002D1B55" w:rsidRPr="0005650A" w:rsidRDefault="002D1B55">
      <w:pPr>
        <w:rPr>
          <w:rFonts w:ascii="Quicksand" w:hAnsi="Quicksand" w:cs="Arial"/>
        </w:rPr>
      </w:pPr>
    </w:p>
    <w:p w14:paraId="1A621F0A" w14:textId="77777777" w:rsidR="00EE7628" w:rsidRPr="0005650A" w:rsidRDefault="00EE7628">
      <w:pPr>
        <w:rPr>
          <w:rFonts w:ascii="Quicksand" w:hAnsi="Quicksand" w:cs="Arial"/>
        </w:rPr>
      </w:pPr>
    </w:p>
    <w:p w14:paraId="5473B970" w14:textId="77777777" w:rsidR="00EE7628" w:rsidRPr="0005650A" w:rsidRDefault="00EE7628">
      <w:pPr>
        <w:rPr>
          <w:rFonts w:ascii="Quicksand" w:hAnsi="Quicksand" w:cs="Arial"/>
        </w:rPr>
      </w:pPr>
    </w:p>
    <w:p w14:paraId="206AC754" w14:textId="77777777" w:rsidR="00EE7628" w:rsidRPr="0005650A" w:rsidRDefault="00EE7628">
      <w:pPr>
        <w:rPr>
          <w:rFonts w:ascii="Quicksand" w:hAnsi="Quicksand" w:cs="Arial"/>
        </w:rPr>
      </w:pPr>
    </w:p>
    <w:p w14:paraId="23838C7F" w14:textId="77777777" w:rsidR="00EE7628" w:rsidRPr="0005650A" w:rsidRDefault="00EE7628">
      <w:pPr>
        <w:rPr>
          <w:rFonts w:ascii="Quicksand" w:hAnsi="Quicksand" w:cs="Arial"/>
        </w:rPr>
      </w:pPr>
    </w:p>
    <w:p w14:paraId="230BF170" w14:textId="77777777" w:rsidR="00EE7628" w:rsidRPr="0005650A" w:rsidRDefault="00EE7628">
      <w:pPr>
        <w:rPr>
          <w:rFonts w:ascii="Quicksand" w:hAnsi="Quicksand" w:cs="Arial"/>
        </w:rPr>
      </w:pPr>
    </w:p>
    <w:p w14:paraId="7C7DDF65" w14:textId="77777777" w:rsidR="00EE7628" w:rsidRPr="0005650A" w:rsidRDefault="00EE7628">
      <w:pPr>
        <w:rPr>
          <w:rFonts w:ascii="Quicksand" w:hAnsi="Quicksand" w:cs="Arial"/>
        </w:rPr>
      </w:pPr>
    </w:p>
    <w:tbl>
      <w:tblPr>
        <w:tblStyle w:val="TableGrid"/>
        <w:tblpPr w:leftFromText="180" w:rightFromText="180" w:vertAnchor="text" w:horzAnchor="margin" w:tblpY="1218"/>
        <w:tblW w:w="10442"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3"/>
        <w:gridCol w:w="4484"/>
      </w:tblGrid>
      <w:tr w:rsidR="002D1B55" w:rsidRPr="0005650A" w14:paraId="2D573E8D" w14:textId="77777777" w:rsidTr="002D1B55">
        <w:trPr>
          <w:cantSplit/>
        </w:trPr>
        <w:tc>
          <w:tcPr>
            <w:tcW w:w="2795" w:type="dxa"/>
            <w:tcBorders>
              <w:top w:val="single" w:sz="12" w:space="0" w:color="2F3490"/>
            </w:tcBorders>
            <w:shd w:val="clear" w:color="auto" w:fill="C9C9CA"/>
            <w:vAlign w:val="center"/>
          </w:tcPr>
          <w:p w14:paraId="5BFA786F" w14:textId="77777777" w:rsidR="002D1B55" w:rsidRPr="0005650A" w:rsidRDefault="002D1B55" w:rsidP="002D1B55">
            <w:pPr>
              <w:spacing w:before="80" w:after="80"/>
              <w:jc w:val="center"/>
              <w:rPr>
                <w:rFonts w:ascii="Quicksand" w:hAnsi="Quicksand" w:cs="Arial"/>
                <w:b/>
                <w:bCs/>
                <w:sz w:val="20"/>
                <w:szCs w:val="20"/>
              </w:rPr>
            </w:pPr>
            <w:r w:rsidRPr="0005650A">
              <w:rPr>
                <w:rFonts w:ascii="Quicksand" w:hAnsi="Quicksand" w:cs="Arial"/>
                <w:b/>
                <w:bCs/>
              </w:rPr>
              <w:lastRenderedPageBreak/>
              <w:t>Acronym/Term</w:t>
            </w:r>
          </w:p>
        </w:tc>
        <w:tc>
          <w:tcPr>
            <w:tcW w:w="3163" w:type="dxa"/>
            <w:tcBorders>
              <w:top w:val="single" w:sz="12" w:space="0" w:color="2F3490"/>
            </w:tcBorders>
            <w:shd w:val="clear" w:color="auto" w:fill="C9C9CA"/>
            <w:vAlign w:val="center"/>
          </w:tcPr>
          <w:p w14:paraId="32EB283F" w14:textId="77777777" w:rsidR="002D1B55" w:rsidRPr="0005650A" w:rsidRDefault="002D1B55" w:rsidP="002D1B55">
            <w:pPr>
              <w:spacing w:before="80" w:after="80"/>
              <w:jc w:val="center"/>
              <w:rPr>
                <w:rFonts w:ascii="Quicksand" w:hAnsi="Quicksand" w:cs="Arial"/>
                <w:sz w:val="20"/>
                <w:szCs w:val="20"/>
              </w:rPr>
            </w:pPr>
            <w:r w:rsidRPr="0005650A">
              <w:rPr>
                <w:rFonts w:ascii="Quicksand" w:hAnsi="Quicksand" w:cs="Arial"/>
                <w:b/>
                <w:bCs/>
              </w:rPr>
              <w:t>Definition</w:t>
            </w:r>
          </w:p>
        </w:tc>
        <w:tc>
          <w:tcPr>
            <w:tcW w:w="4484" w:type="dxa"/>
            <w:tcBorders>
              <w:top w:val="single" w:sz="12" w:space="0" w:color="2F3490"/>
            </w:tcBorders>
            <w:shd w:val="clear" w:color="auto" w:fill="C9C9CA"/>
          </w:tcPr>
          <w:p w14:paraId="0273BE46" w14:textId="77777777" w:rsidR="002D1B55" w:rsidRPr="0005650A" w:rsidRDefault="002D1B55" w:rsidP="002D1B55">
            <w:pPr>
              <w:spacing w:before="80" w:after="80"/>
              <w:jc w:val="center"/>
              <w:rPr>
                <w:rFonts w:ascii="Quicksand" w:hAnsi="Quicksand" w:cs="Arial"/>
                <w:sz w:val="20"/>
                <w:szCs w:val="20"/>
              </w:rPr>
            </w:pPr>
            <w:r w:rsidRPr="0005650A">
              <w:rPr>
                <w:rFonts w:ascii="Quicksand" w:hAnsi="Quicksand" w:cs="Arial"/>
                <w:b/>
                <w:bCs/>
              </w:rPr>
              <w:t>Explanation</w:t>
            </w:r>
          </w:p>
        </w:tc>
      </w:tr>
      <w:tr w:rsidR="002D1B55" w:rsidRPr="0005650A" w14:paraId="2F26462D" w14:textId="77777777" w:rsidTr="002D1B55">
        <w:trPr>
          <w:cantSplit/>
        </w:trPr>
        <w:tc>
          <w:tcPr>
            <w:tcW w:w="2795" w:type="dxa"/>
            <w:vAlign w:val="center"/>
          </w:tcPr>
          <w:p w14:paraId="070766C5" w14:textId="77777777" w:rsidR="002D1B55" w:rsidRPr="0005650A" w:rsidRDefault="002D1B55" w:rsidP="002D1B55">
            <w:pPr>
              <w:spacing w:before="80" w:after="80"/>
              <w:jc w:val="center"/>
              <w:rPr>
                <w:rFonts w:ascii="Quicksand" w:hAnsi="Quicksand" w:cs="Arial"/>
                <w:b/>
                <w:bCs/>
                <w:sz w:val="20"/>
                <w:szCs w:val="20"/>
              </w:rPr>
            </w:pPr>
            <w:r w:rsidRPr="0005650A">
              <w:rPr>
                <w:rFonts w:ascii="Quicksand" w:hAnsi="Quicksand" w:cs="Arial"/>
                <w:b/>
                <w:bCs/>
                <w:sz w:val="20"/>
                <w:szCs w:val="20"/>
              </w:rPr>
              <w:t>ETS</w:t>
            </w:r>
          </w:p>
        </w:tc>
        <w:tc>
          <w:tcPr>
            <w:tcW w:w="3163" w:type="dxa"/>
            <w:vAlign w:val="center"/>
          </w:tcPr>
          <w:p w14:paraId="41FE38E2" w14:textId="77777777" w:rsidR="002D1B55" w:rsidRPr="0005650A" w:rsidRDefault="002D1B55" w:rsidP="002D1B55">
            <w:pPr>
              <w:spacing w:before="80" w:after="80"/>
              <w:jc w:val="center"/>
              <w:rPr>
                <w:rFonts w:ascii="Quicksand" w:hAnsi="Quicksand" w:cs="Arial"/>
                <w:sz w:val="20"/>
                <w:szCs w:val="20"/>
              </w:rPr>
            </w:pPr>
            <w:r w:rsidRPr="0005650A">
              <w:rPr>
                <w:rFonts w:ascii="Quicksand" w:hAnsi="Quicksand" w:cs="Arial"/>
                <w:sz w:val="20"/>
                <w:szCs w:val="20"/>
              </w:rPr>
              <w:t>Emissions Trading System</w:t>
            </w:r>
          </w:p>
        </w:tc>
        <w:tc>
          <w:tcPr>
            <w:tcW w:w="4484" w:type="dxa"/>
          </w:tcPr>
          <w:p w14:paraId="50D8FB1C" w14:textId="77777777" w:rsidR="002D1B55" w:rsidRPr="0005650A" w:rsidRDefault="002D1B55" w:rsidP="002D1B55">
            <w:pPr>
              <w:spacing w:before="80" w:after="80"/>
              <w:rPr>
                <w:rFonts w:ascii="Quicksand" w:hAnsi="Quicksand" w:cs="Arial"/>
                <w:sz w:val="20"/>
                <w:szCs w:val="20"/>
              </w:rPr>
            </w:pPr>
            <w:r w:rsidRPr="0005650A">
              <w:rPr>
                <w:rFonts w:ascii="Quicksand" w:hAnsi="Quicksand" w:cs="Arial"/>
                <w:sz w:val="20"/>
                <w:szCs w:val="20"/>
              </w:rPr>
              <w:t>The system requires polluters to pay for their greenhouse gas emissions. It was launched in 2005 and is the world’s first carbon market and among the largest ones globally. It helps bring overall EU emissions down while generating revenues to finance the green transition. It covers emissions from electricity and heat generation, industrial manufacturing and aviation sectors - which account for roughly 40% of total Green House Gas emissions in the EU. The system started covering emissions from maritime transport in 2024 and it operates in all EU countries plus Iceland, Liechtenstein and Norway, and is linked to the Swiss ETS (since 2020).</w:t>
            </w:r>
          </w:p>
        </w:tc>
      </w:tr>
      <w:tr w:rsidR="002D1B55" w:rsidRPr="0005650A" w14:paraId="05C60B22" w14:textId="77777777" w:rsidTr="002D1B55">
        <w:trPr>
          <w:cantSplit/>
        </w:trPr>
        <w:tc>
          <w:tcPr>
            <w:tcW w:w="2795" w:type="dxa"/>
            <w:vAlign w:val="center"/>
          </w:tcPr>
          <w:p w14:paraId="6A5F007D" w14:textId="77777777" w:rsidR="002D1B55" w:rsidRPr="0005650A" w:rsidRDefault="002D1B55" w:rsidP="002D1B55">
            <w:pPr>
              <w:spacing w:before="80" w:after="80"/>
              <w:jc w:val="center"/>
              <w:rPr>
                <w:rFonts w:ascii="Quicksand" w:hAnsi="Quicksand" w:cs="Arial"/>
                <w:b/>
                <w:bCs/>
                <w:sz w:val="20"/>
                <w:szCs w:val="20"/>
              </w:rPr>
            </w:pPr>
            <w:r w:rsidRPr="0005650A">
              <w:rPr>
                <w:rFonts w:ascii="Quicksand" w:hAnsi="Quicksand" w:cs="Arial"/>
                <w:b/>
                <w:bCs/>
                <w:sz w:val="20"/>
                <w:szCs w:val="20"/>
              </w:rPr>
              <w:t>EU</w:t>
            </w:r>
          </w:p>
        </w:tc>
        <w:tc>
          <w:tcPr>
            <w:tcW w:w="3163" w:type="dxa"/>
            <w:vAlign w:val="center"/>
          </w:tcPr>
          <w:p w14:paraId="59A2BAF0" w14:textId="77777777" w:rsidR="002D1B55" w:rsidRPr="0005650A" w:rsidRDefault="002D1B55" w:rsidP="002D1B55">
            <w:pPr>
              <w:spacing w:before="80" w:after="80"/>
              <w:jc w:val="center"/>
              <w:rPr>
                <w:rFonts w:ascii="Quicksand" w:hAnsi="Quicksand" w:cs="Arial"/>
                <w:sz w:val="20"/>
                <w:szCs w:val="20"/>
              </w:rPr>
            </w:pPr>
            <w:r w:rsidRPr="0005650A">
              <w:rPr>
                <w:rFonts w:ascii="Quicksand" w:hAnsi="Quicksand" w:cs="Arial"/>
                <w:sz w:val="20"/>
                <w:szCs w:val="20"/>
              </w:rPr>
              <w:t>European Union</w:t>
            </w:r>
          </w:p>
        </w:tc>
        <w:tc>
          <w:tcPr>
            <w:tcW w:w="4484" w:type="dxa"/>
            <w:vAlign w:val="center"/>
          </w:tcPr>
          <w:p w14:paraId="52EA68DF" w14:textId="77777777" w:rsidR="002D1B55" w:rsidRPr="0005650A" w:rsidRDefault="002D1B55" w:rsidP="002D1B55">
            <w:pPr>
              <w:spacing w:before="80" w:after="80"/>
              <w:jc w:val="center"/>
              <w:rPr>
                <w:rFonts w:ascii="Quicksand" w:hAnsi="Quicksand" w:cs="Arial"/>
                <w:sz w:val="20"/>
                <w:szCs w:val="20"/>
              </w:rPr>
            </w:pPr>
            <w:r w:rsidRPr="0005650A">
              <w:rPr>
                <w:rFonts w:ascii="Quicksand" w:hAnsi="Quicksand" w:cs="Arial"/>
                <w:sz w:val="20"/>
                <w:szCs w:val="20"/>
              </w:rPr>
              <w:t>N/A</w:t>
            </w:r>
          </w:p>
        </w:tc>
      </w:tr>
      <w:tr w:rsidR="002D1B55" w:rsidRPr="0005650A" w14:paraId="65FD292F" w14:textId="77777777" w:rsidTr="002D1B55">
        <w:trPr>
          <w:cantSplit/>
        </w:trPr>
        <w:tc>
          <w:tcPr>
            <w:tcW w:w="2795" w:type="dxa"/>
            <w:vAlign w:val="center"/>
          </w:tcPr>
          <w:p w14:paraId="19A5BBD8" w14:textId="77777777" w:rsidR="002D1B55" w:rsidRPr="0005650A" w:rsidRDefault="002D1B55" w:rsidP="002D1B55">
            <w:pPr>
              <w:spacing w:before="80" w:after="80"/>
              <w:jc w:val="center"/>
              <w:rPr>
                <w:rFonts w:ascii="Quicksand" w:hAnsi="Quicksand" w:cs="Arial"/>
                <w:b/>
                <w:bCs/>
                <w:sz w:val="20"/>
                <w:szCs w:val="20"/>
              </w:rPr>
            </w:pPr>
            <w:r w:rsidRPr="0005650A">
              <w:rPr>
                <w:rFonts w:ascii="Quicksand" w:hAnsi="Quicksand" w:cs="Arial"/>
                <w:b/>
                <w:bCs/>
                <w:sz w:val="20"/>
                <w:szCs w:val="20"/>
              </w:rPr>
              <w:t>EV</w:t>
            </w:r>
          </w:p>
        </w:tc>
        <w:tc>
          <w:tcPr>
            <w:tcW w:w="3163" w:type="dxa"/>
            <w:vAlign w:val="center"/>
          </w:tcPr>
          <w:p w14:paraId="0624128E" w14:textId="77777777" w:rsidR="002D1B55" w:rsidRPr="0005650A" w:rsidRDefault="002D1B55" w:rsidP="002D1B55">
            <w:pPr>
              <w:spacing w:before="80" w:after="80"/>
              <w:jc w:val="center"/>
              <w:rPr>
                <w:rFonts w:ascii="Quicksand" w:hAnsi="Quicksand" w:cs="Arial"/>
                <w:sz w:val="20"/>
                <w:szCs w:val="20"/>
              </w:rPr>
            </w:pPr>
            <w:r w:rsidRPr="0005650A">
              <w:rPr>
                <w:rFonts w:ascii="Quicksand" w:hAnsi="Quicksand" w:cs="Arial"/>
                <w:sz w:val="20"/>
                <w:szCs w:val="20"/>
              </w:rPr>
              <w:t>Electric Vehicle</w:t>
            </w:r>
          </w:p>
        </w:tc>
        <w:tc>
          <w:tcPr>
            <w:tcW w:w="4484" w:type="dxa"/>
            <w:vAlign w:val="center"/>
          </w:tcPr>
          <w:p w14:paraId="30E89732" w14:textId="77777777" w:rsidR="002D1B55" w:rsidRPr="0005650A" w:rsidRDefault="002D1B55" w:rsidP="002D1B55">
            <w:pPr>
              <w:spacing w:before="80" w:after="80"/>
              <w:jc w:val="center"/>
              <w:rPr>
                <w:rFonts w:ascii="Quicksand" w:hAnsi="Quicksand" w:cs="Arial"/>
                <w:sz w:val="20"/>
                <w:szCs w:val="20"/>
              </w:rPr>
            </w:pPr>
            <w:r w:rsidRPr="0005650A">
              <w:rPr>
                <w:rFonts w:ascii="Quicksand" w:hAnsi="Quicksand" w:cs="Arial"/>
                <w:sz w:val="20"/>
                <w:szCs w:val="20"/>
              </w:rPr>
              <w:t>N/A</w:t>
            </w:r>
          </w:p>
        </w:tc>
      </w:tr>
      <w:tr w:rsidR="002D1B55" w:rsidRPr="0005650A" w14:paraId="57E22440" w14:textId="77777777" w:rsidTr="002D1B55">
        <w:trPr>
          <w:cantSplit/>
        </w:trPr>
        <w:tc>
          <w:tcPr>
            <w:tcW w:w="2795" w:type="dxa"/>
            <w:vAlign w:val="center"/>
          </w:tcPr>
          <w:p w14:paraId="3C21EFFA" w14:textId="77777777" w:rsidR="002D1B55" w:rsidRPr="0005650A" w:rsidRDefault="002D1B55" w:rsidP="002D1B55">
            <w:pPr>
              <w:spacing w:before="80" w:after="80"/>
              <w:jc w:val="center"/>
              <w:rPr>
                <w:rFonts w:ascii="Quicksand" w:hAnsi="Quicksand" w:cs="Arial"/>
                <w:b/>
                <w:bCs/>
                <w:sz w:val="20"/>
                <w:szCs w:val="20"/>
              </w:rPr>
            </w:pPr>
            <w:r w:rsidRPr="0005650A">
              <w:rPr>
                <w:rFonts w:ascii="Quicksand" w:hAnsi="Quicksand" w:cs="Arial"/>
                <w:b/>
                <w:bCs/>
                <w:sz w:val="20"/>
                <w:szCs w:val="20"/>
              </w:rPr>
              <w:t>FAO</w:t>
            </w:r>
          </w:p>
        </w:tc>
        <w:tc>
          <w:tcPr>
            <w:tcW w:w="3163" w:type="dxa"/>
            <w:vAlign w:val="center"/>
          </w:tcPr>
          <w:p w14:paraId="7D0025FB" w14:textId="77777777" w:rsidR="002D1B55" w:rsidRPr="0005650A" w:rsidRDefault="002D1B55" w:rsidP="002D1B55">
            <w:pPr>
              <w:spacing w:before="80" w:after="80"/>
              <w:jc w:val="center"/>
              <w:rPr>
                <w:rFonts w:ascii="Quicksand" w:hAnsi="Quicksand" w:cs="Arial"/>
                <w:sz w:val="20"/>
                <w:szCs w:val="20"/>
              </w:rPr>
            </w:pPr>
            <w:r w:rsidRPr="0005650A">
              <w:rPr>
                <w:rFonts w:ascii="Quicksand" w:hAnsi="Quicksand" w:cs="Arial"/>
                <w:sz w:val="20"/>
                <w:szCs w:val="20"/>
              </w:rPr>
              <w:t>Food &amp; Agriculture Organisation of the United Nations</w:t>
            </w:r>
          </w:p>
        </w:tc>
        <w:tc>
          <w:tcPr>
            <w:tcW w:w="4484" w:type="dxa"/>
            <w:vAlign w:val="center"/>
          </w:tcPr>
          <w:p w14:paraId="09BDF810" w14:textId="77777777" w:rsidR="002D1B55" w:rsidRPr="0005650A" w:rsidRDefault="002D1B55" w:rsidP="002D1B55">
            <w:pPr>
              <w:spacing w:before="80" w:after="80"/>
              <w:rPr>
                <w:rFonts w:ascii="Quicksand" w:hAnsi="Quicksand" w:cs="Arial"/>
                <w:sz w:val="20"/>
                <w:szCs w:val="20"/>
              </w:rPr>
            </w:pPr>
            <w:r w:rsidRPr="0005650A">
              <w:rPr>
                <w:rFonts w:ascii="Quicksand" w:hAnsi="Quicksand" w:cs="Arial"/>
                <w:sz w:val="20"/>
                <w:szCs w:val="20"/>
              </w:rPr>
              <w:t>This is a specialized agency of the United Nations that leads international efforts to eradicate hunger and malnutrition and to transform agrifood systems globally.</w:t>
            </w:r>
          </w:p>
        </w:tc>
      </w:tr>
      <w:tr w:rsidR="002D1B55" w:rsidRPr="0005650A" w14:paraId="1EC0EFE9" w14:textId="77777777" w:rsidTr="002D1B55">
        <w:trPr>
          <w:cantSplit/>
        </w:trPr>
        <w:tc>
          <w:tcPr>
            <w:tcW w:w="2795" w:type="dxa"/>
            <w:vAlign w:val="center"/>
          </w:tcPr>
          <w:p w14:paraId="19958C0F" w14:textId="77777777" w:rsidR="002D1B55" w:rsidRPr="0005650A" w:rsidRDefault="002D1B55" w:rsidP="002D1B55">
            <w:pPr>
              <w:spacing w:before="80" w:after="80"/>
              <w:jc w:val="center"/>
              <w:rPr>
                <w:rFonts w:ascii="Quicksand" w:hAnsi="Quicksand" w:cs="Arial"/>
                <w:b/>
                <w:bCs/>
                <w:sz w:val="20"/>
                <w:szCs w:val="20"/>
              </w:rPr>
            </w:pPr>
            <w:r w:rsidRPr="0005650A">
              <w:rPr>
                <w:rFonts w:ascii="Quicksand" w:hAnsi="Quicksand" w:cs="Arial"/>
                <w:b/>
                <w:bCs/>
                <w:sz w:val="20"/>
                <w:szCs w:val="20"/>
              </w:rPr>
              <w:t>FAR</w:t>
            </w:r>
          </w:p>
        </w:tc>
        <w:tc>
          <w:tcPr>
            <w:tcW w:w="3163" w:type="dxa"/>
            <w:vAlign w:val="center"/>
          </w:tcPr>
          <w:p w14:paraId="192AE901" w14:textId="77777777" w:rsidR="002D1B55" w:rsidRPr="0005650A" w:rsidRDefault="002D1B55" w:rsidP="002D1B55">
            <w:pPr>
              <w:spacing w:before="80" w:after="80"/>
              <w:jc w:val="center"/>
              <w:rPr>
                <w:rFonts w:ascii="Quicksand" w:hAnsi="Quicksand" w:cs="Arial"/>
                <w:sz w:val="20"/>
                <w:szCs w:val="20"/>
              </w:rPr>
            </w:pPr>
            <w:r w:rsidRPr="0005650A">
              <w:rPr>
                <w:rFonts w:ascii="Quicksand" w:hAnsi="Quicksand" w:cs="Arial"/>
                <w:sz w:val="20"/>
                <w:szCs w:val="20"/>
              </w:rPr>
              <w:t>Floor Area Ratio</w:t>
            </w:r>
          </w:p>
        </w:tc>
        <w:tc>
          <w:tcPr>
            <w:tcW w:w="4484" w:type="dxa"/>
            <w:vAlign w:val="center"/>
          </w:tcPr>
          <w:p w14:paraId="1E397EC4" w14:textId="77777777" w:rsidR="002D1B55" w:rsidRPr="0005650A" w:rsidRDefault="002D1B55" w:rsidP="002D1B55">
            <w:pPr>
              <w:spacing w:before="80" w:after="80"/>
              <w:rPr>
                <w:rFonts w:ascii="Quicksand" w:hAnsi="Quicksand" w:cs="Arial"/>
                <w:sz w:val="20"/>
                <w:szCs w:val="20"/>
              </w:rPr>
            </w:pPr>
            <w:r w:rsidRPr="0005650A">
              <w:rPr>
                <w:rFonts w:ascii="Quicksand" w:hAnsi="Quicksand" w:cs="Arial"/>
                <w:sz w:val="20"/>
                <w:szCs w:val="20"/>
              </w:rPr>
              <w:t>The ratio of a building's total gross floor area to the size of the land area.</w:t>
            </w:r>
          </w:p>
        </w:tc>
      </w:tr>
      <w:tr w:rsidR="002D1B55" w:rsidRPr="0005650A" w14:paraId="1678034B" w14:textId="77777777" w:rsidTr="002D1B55">
        <w:trPr>
          <w:cantSplit/>
        </w:trPr>
        <w:tc>
          <w:tcPr>
            <w:tcW w:w="2795" w:type="dxa"/>
            <w:vAlign w:val="center"/>
          </w:tcPr>
          <w:p w14:paraId="6AC074CA" w14:textId="77777777" w:rsidR="002D1B55" w:rsidRPr="0005650A" w:rsidRDefault="002D1B55" w:rsidP="002D1B55">
            <w:pPr>
              <w:jc w:val="center"/>
              <w:rPr>
                <w:rFonts w:ascii="Quicksand" w:hAnsi="Quicksand" w:cs="Arial"/>
                <w:b/>
                <w:bCs/>
                <w:sz w:val="20"/>
                <w:szCs w:val="20"/>
              </w:rPr>
            </w:pPr>
            <w:r w:rsidRPr="0005650A">
              <w:rPr>
                <w:rFonts w:ascii="Quicksand" w:hAnsi="Quicksand" w:cs="Arial"/>
                <w:b/>
                <w:bCs/>
                <w:sz w:val="20"/>
                <w:szCs w:val="20"/>
              </w:rPr>
              <w:t>Farm Building Development</w:t>
            </w:r>
          </w:p>
        </w:tc>
        <w:tc>
          <w:tcPr>
            <w:tcW w:w="3163" w:type="dxa"/>
            <w:vAlign w:val="center"/>
          </w:tcPr>
          <w:p w14:paraId="744D5D98" w14:textId="77777777" w:rsidR="002D1B55" w:rsidRPr="0005650A" w:rsidRDefault="002D1B55" w:rsidP="002D1B55">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vAlign w:val="center"/>
          </w:tcPr>
          <w:p w14:paraId="570C85DB" w14:textId="77777777" w:rsidR="002D1B55" w:rsidRPr="0005650A" w:rsidRDefault="002D1B55" w:rsidP="002D1B55">
            <w:pPr>
              <w:spacing w:before="80" w:after="80"/>
              <w:rPr>
                <w:rFonts w:ascii="Quicksand" w:hAnsi="Quicksand" w:cs="Arial"/>
                <w:sz w:val="20"/>
                <w:szCs w:val="20"/>
              </w:rPr>
            </w:pPr>
            <w:r w:rsidRPr="0005650A">
              <w:rPr>
                <w:rFonts w:ascii="Quicksand" w:hAnsi="Quicksand" w:cs="Arial"/>
                <w:sz w:val="20"/>
                <w:szCs w:val="20"/>
              </w:rPr>
              <w:t xml:space="preserve">There </w:t>
            </w:r>
            <w:proofErr w:type="gramStart"/>
            <w:r w:rsidRPr="0005650A">
              <w:rPr>
                <w:rFonts w:ascii="Quicksand" w:hAnsi="Quicksand" w:cs="Arial"/>
                <w:sz w:val="20"/>
                <w:szCs w:val="20"/>
              </w:rPr>
              <w:t>are</w:t>
            </w:r>
            <w:proofErr w:type="gramEnd"/>
            <w:r w:rsidRPr="0005650A">
              <w:rPr>
                <w:rFonts w:ascii="Quicksand" w:hAnsi="Quicksand" w:cs="Arial"/>
                <w:sz w:val="20"/>
                <w:szCs w:val="20"/>
              </w:rPr>
              <w:t xml:space="preserve"> a variation of farm building typologies which are exempted from the requirements of planning permission. They are broken into building types, with different exemptions assigned to varying building types.</w:t>
            </w:r>
          </w:p>
        </w:tc>
      </w:tr>
      <w:tr w:rsidR="002D1B55" w:rsidRPr="0005650A" w14:paraId="7063CDEB" w14:textId="77777777" w:rsidTr="002D1B55">
        <w:trPr>
          <w:cantSplit/>
        </w:trPr>
        <w:tc>
          <w:tcPr>
            <w:tcW w:w="2795" w:type="dxa"/>
            <w:vAlign w:val="center"/>
          </w:tcPr>
          <w:p w14:paraId="15231AD5" w14:textId="77777777" w:rsidR="002D1B55" w:rsidRPr="0005650A" w:rsidRDefault="002D1B55" w:rsidP="002D1B55">
            <w:pPr>
              <w:spacing w:before="80" w:after="80"/>
              <w:jc w:val="center"/>
              <w:rPr>
                <w:rFonts w:ascii="Quicksand" w:hAnsi="Quicksand" w:cs="Arial"/>
                <w:b/>
                <w:bCs/>
                <w:sz w:val="20"/>
                <w:szCs w:val="20"/>
              </w:rPr>
            </w:pPr>
            <w:r w:rsidRPr="0005650A">
              <w:rPr>
                <w:rFonts w:ascii="Quicksand" w:hAnsi="Quicksand" w:cs="Arial"/>
                <w:b/>
                <w:bCs/>
                <w:sz w:val="20"/>
                <w:szCs w:val="20"/>
              </w:rPr>
              <w:t>FD</w:t>
            </w:r>
          </w:p>
        </w:tc>
        <w:tc>
          <w:tcPr>
            <w:tcW w:w="3163" w:type="dxa"/>
            <w:vAlign w:val="center"/>
          </w:tcPr>
          <w:p w14:paraId="7EC914E6" w14:textId="77777777" w:rsidR="002D1B55" w:rsidRPr="0005650A" w:rsidRDefault="002D1B55" w:rsidP="002D1B55">
            <w:pPr>
              <w:spacing w:before="80" w:after="80"/>
              <w:jc w:val="center"/>
              <w:rPr>
                <w:rFonts w:ascii="Quicksand" w:hAnsi="Quicksand" w:cs="Arial"/>
                <w:sz w:val="20"/>
                <w:szCs w:val="20"/>
              </w:rPr>
            </w:pPr>
            <w:r w:rsidRPr="0005650A">
              <w:rPr>
                <w:rFonts w:ascii="Quicksand" w:hAnsi="Quicksand" w:cs="Arial"/>
                <w:sz w:val="20"/>
                <w:szCs w:val="20"/>
              </w:rPr>
              <w:t>Floods Directive</w:t>
            </w:r>
          </w:p>
        </w:tc>
        <w:tc>
          <w:tcPr>
            <w:tcW w:w="4484" w:type="dxa"/>
            <w:vAlign w:val="center"/>
          </w:tcPr>
          <w:p w14:paraId="0333AC40" w14:textId="77777777" w:rsidR="002D1B55" w:rsidRPr="0005650A" w:rsidRDefault="002D1B55" w:rsidP="002D1B55">
            <w:pPr>
              <w:spacing w:before="80" w:after="80"/>
              <w:rPr>
                <w:rFonts w:ascii="Quicksand" w:hAnsi="Quicksand" w:cs="Arial"/>
                <w:sz w:val="20"/>
                <w:szCs w:val="20"/>
              </w:rPr>
            </w:pPr>
            <w:r w:rsidRPr="0005650A">
              <w:rPr>
                <w:rFonts w:ascii="Quicksand" w:hAnsi="Quicksand" w:cs="Arial"/>
                <w:sz w:val="20"/>
                <w:szCs w:val="20"/>
              </w:rPr>
              <w:t>The objective of the Floods Directive (2007/60/EC) is to establish a framework for the assessment and management of flood risks to reduce the negative consequences of flooding on human health, economic activities, the environment and cultural heritage in the European Union.</w:t>
            </w:r>
          </w:p>
        </w:tc>
      </w:tr>
      <w:tr w:rsidR="002D1B55" w:rsidRPr="0005650A" w14:paraId="54068C4C" w14:textId="77777777" w:rsidTr="002D1B55">
        <w:trPr>
          <w:cantSplit/>
        </w:trPr>
        <w:tc>
          <w:tcPr>
            <w:tcW w:w="2795" w:type="dxa"/>
            <w:vAlign w:val="center"/>
          </w:tcPr>
          <w:p w14:paraId="3FDF92D4" w14:textId="77777777" w:rsidR="002D1B55" w:rsidRPr="0005650A" w:rsidRDefault="002D1B55" w:rsidP="002D1B55">
            <w:pPr>
              <w:spacing w:before="80" w:after="80"/>
              <w:jc w:val="center"/>
              <w:rPr>
                <w:rFonts w:ascii="Quicksand" w:hAnsi="Quicksand" w:cs="Arial"/>
                <w:b/>
                <w:bCs/>
                <w:sz w:val="20"/>
                <w:szCs w:val="20"/>
              </w:rPr>
            </w:pPr>
            <w:r w:rsidRPr="0005650A">
              <w:rPr>
                <w:rFonts w:ascii="Quicksand" w:hAnsi="Quicksand" w:cs="Arial"/>
                <w:b/>
                <w:bCs/>
                <w:sz w:val="20"/>
                <w:szCs w:val="20"/>
              </w:rPr>
              <w:t>FDI</w:t>
            </w:r>
          </w:p>
        </w:tc>
        <w:tc>
          <w:tcPr>
            <w:tcW w:w="3163" w:type="dxa"/>
            <w:vAlign w:val="center"/>
          </w:tcPr>
          <w:p w14:paraId="7F10B37E" w14:textId="77777777" w:rsidR="002D1B55" w:rsidRPr="0005650A" w:rsidRDefault="002D1B55" w:rsidP="002D1B55">
            <w:pPr>
              <w:spacing w:before="80" w:after="80"/>
              <w:jc w:val="center"/>
              <w:rPr>
                <w:rFonts w:ascii="Quicksand" w:hAnsi="Quicksand" w:cs="Arial"/>
                <w:sz w:val="20"/>
                <w:szCs w:val="20"/>
              </w:rPr>
            </w:pPr>
            <w:r w:rsidRPr="0005650A">
              <w:rPr>
                <w:rFonts w:ascii="Quicksand" w:hAnsi="Quicksand" w:cs="Arial"/>
                <w:sz w:val="20"/>
                <w:szCs w:val="20"/>
              </w:rPr>
              <w:t>Foreign Direct Investment</w:t>
            </w:r>
          </w:p>
        </w:tc>
        <w:tc>
          <w:tcPr>
            <w:tcW w:w="4484" w:type="dxa"/>
            <w:vAlign w:val="center"/>
          </w:tcPr>
          <w:p w14:paraId="3EC2D8DE" w14:textId="77777777" w:rsidR="002D1B55" w:rsidRPr="0005650A" w:rsidRDefault="002D1B55" w:rsidP="002D1B55">
            <w:pPr>
              <w:spacing w:before="80" w:after="80"/>
              <w:jc w:val="center"/>
              <w:rPr>
                <w:rFonts w:ascii="Quicksand" w:hAnsi="Quicksand" w:cs="Arial"/>
                <w:sz w:val="20"/>
                <w:szCs w:val="20"/>
              </w:rPr>
            </w:pPr>
            <w:r w:rsidRPr="0005650A">
              <w:rPr>
                <w:rFonts w:ascii="Quicksand" w:hAnsi="Quicksand" w:cs="Arial"/>
                <w:sz w:val="20"/>
                <w:szCs w:val="20"/>
              </w:rPr>
              <w:t>N/A</w:t>
            </w:r>
          </w:p>
        </w:tc>
      </w:tr>
      <w:tr w:rsidR="002D1B55" w:rsidRPr="0005650A" w14:paraId="20EF0B91" w14:textId="77777777" w:rsidTr="002D1B55">
        <w:trPr>
          <w:cantSplit/>
        </w:trPr>
        <w:tc>
          <w:tcPr>
            <w:tcW w:w="2795" w:type="dxa"/>
            <w:vAlign w:val="center"/>
          </w:tcPr>
          <w:p w14:paraId="1A411CAC" w14:textId="77777777" w:rsidR="002D1B55" w:rsidRPr="0005650A" w:rsidRDefault="002D1B55" w:rsidP="002D1B55">
            <w:pPr>
              <w:spacing w:before="80" w:after="80"/>
              <w:jc w:val="center"/>
              <w:rPr>
                <w:rFonts w:ascii="Quicksand" w:hAnsi="Quicksand" w:cs="Arial"/>
                <w:b/>
                <w:bCs/>
                <w:sz w:val="20"/>
                <w:szCs w:val="20"/>
              </w:rPr>
            </w:pPr>
            <w:r w:rsidRPr="0005650A">
              <w:rPr>
                <w:rFonts w:ascii="Quicksand" w:hAnsi="Quicksand" w:cs="Arial"/>
                <w:b/>
                <w:bCs/>
                <w:sz w:val="20"/>
                <w:szCs w:val="20"/>
              </w:rPr>
              <w:t>FDSP</w:t>
            </w:r>
          </w:p>
        </w:tc>
        <w:tc>
          <w:tcPr>
            <w:tcW w:w="3163" w:type="dxa"/>
            <w:vAlign w:val="center"/>
          </w:tcPr>
          <w:p w14:paraId="4EF5BCE3" w14:textId="77777777" w:rsidR="002D1B55" w:rsidRPr="0005650A" w:rsidRDefault="002D1B55" w:rsidP="002D1B55">
            <w:pPr>
              <w:spacing w:before="80" w:after="80"/>
              <w:jc w:val="center"/>
              <w:rPr>
                <w:rFonts w:ascii="Quicksand" w:hAnsi="Quicksand" w:cs="Arial"/>
                <w:sz w:val="20"/>
                <w:szCs w:val="20"/>
              </w:rPr>
            </w:pPr>
            <w:r w:rsidRPr="0005650A">
              <w:rPr>
                <w:rFonts w:ascii="Quicksand" w:hAnsi="Quicksand" w:cs="Arial"/>
                <w:sz w:val="20"/>
                <w:szCs w:val="20"/>
              </w:rPr>
              <w:t>Forest District Strategic Plan</w:t>
            </w:r>
          </w:p>
        </w:tc>
        <w:tc>
          <w:tcPr>
            <w:tcW w:w="4484" w:type="dxa"/>
            <w:vAlign w:val="center"/>
          </w:tcPr>
          <w:p w14:paraId="445C3877" w14:textId="77777777" w:rsidR="002D1B55" w:rsidRPr="0005650A" w:rsidRDefault="002D1B55" w:rsidP="002D1B55">
            <w:pPr>
              <w:spacing w:before="80" w:after="80"/>
              <w:jc w:val="center"/>
              <w:rPr>
                <w:rFonts w:ascii="Quicksand" w:hAnsi="Quicksand" w:cs="Arial"/>
                <w:sz w:val="20"/>
                <w:szCs w:val="20"/>
              </w:rPr>
            </w:pPr>
            <w:r w:rsidRPr="0005650A">
              <w:rPr>
                <w:rFonts w:ascii="Quicksand" w:hAnsi="Quicksand" w:cs="Arial"/>
                <w:sz w:val="20"/>
                <w:szCs w:val="20"/>
              </w:rPr>
              <w:t>N/A</w:t>
            </w:r>
          </w:p>
        </w:tc>
      </w:tr>
      <w:tr w:rsidR="002D1B55" w:rsidRPr="0005650A" w14:paraId="5843CC88" w14:textId="77777777" w:rsidTr="002D1B55">
        <w:trPr>
          <w:cantSplit/>
        </w:trPr>
        <w:tc>
          <w:tcPr>
            <w:tcW w:w="2795" w:type="dxa"/>
            <w:vAlign w:val="center"/>
          </w:tcPr>
          <w:p w14:paraId="0D9B8774" w14:textId="77777777" w:rsidR="002D1B55" w:rsidRPr="0005650A" w:rsidRDefault="002D1B55" w:rsidP="002D1B55">
            <w:pPr>
              <w:spacing w:before="80" w:after="80"/>
              <w:jc w:val="center"/>
              <w:rPr>
                <w:rFonts w:ascii="Quicksand" w:hAnsi="Quicksand" w:cs="Arial"/>
                <w:b/>
                <w:bCs/>
                <w:sz w:val="20"/>
                <w:szCs w:val="20"/>
              </w:rPr>
            </w:pPr>
            <w:r w:rsidRPr="0005650A">
              <w:rPr>
                <w:rFonts w:ascii="Quicksand" w:hAnsi="Quicksand" w:cs="Arial"/>
                <w:b/>
                <w:bCs/>
                <w:sz w:val="20"/>
                <w:szCs w:val="20"/>
              </w:rPr>
              <w:t>FEPS</w:t>
            </w:r>
          </w:p>
        </w:tc>
        <w:tc>
          <w:tcPr>
            <w:tcW w:w="3163" w:type="dxa"/>
            <w:vAlign w:val="center"/>
          </w:tcPr>
          <w:p w14:paraId="22A83573" w14:textId="77777777" w:rsidR="002D1B55" w:rsidRPr="0005650A" w:rsidRDefault="002D1B55" w:rsidP="002D1B55">
            <w:pPr>
              <w:spacing w:before="80" w:after="80"/>
              <w:jc w:val="center"/>
              <w:rPr>
                <w:rFonts w:ascii="Quicksand" w:hAnsi="Quicksand" w:cs="Arial"/>
                <w:sz w:val="20"/>
                <w:szCs w:val="20"/>
              </w:rPr>
            </w:pPr>
            <w:r w:rsidRPr="0005650A">
              <w:rPr>
                <w:rFonts w:ascii="Quicksand" w:hAnsi="Quicksand" w:cs="Arial"/>
                <w:sz w:val="20"/>
                <w:szCs w:val="20"/>
              </w:rPr>
              <w:t>Forest Environment Protection Scheme</w:t>
            </w:r>
          </w:p>
        </w:tc>
        <w:tc>
          <w:tcPr>
            <w:tcW w:w="4484" w:type="dxa"/>
            <w:vAlign w:val="center"/>
          </w:tcPr>
          <w:p w14:paraId="2A173B1F" w14:textId="77777777" w:rsidR="002D1B55" w:rsidRPr="0005650A" w:rsidRDefault="002D1B55" w:rsidP="002D1B55">
            <w:pPr>
              <w:spacing w:before="80" w:after="80"/>
              <w:jc w:val="center"/>
              <w:rPr>
                <w:rFonts w:ascii="Quicksand" w:hAnsi="Quicksand" w:cs="Arial"/>
                <w:sz w:val="20"/>
                <w:szCs w:val="20"/>
              </w:rPr>
            </w:pPr>
            <w:r w:rsidRPr="0005650A">
              <w:rPr>
                <w:rFonts w:ascii="Quicksand" w:hAnsi="Quicksand" w:cs="Arial"/>
                <w:sz w:val="20"/>
                <w:szCs w:val="20"/>
              </w:rPr>
              <w:t>N/A</w:t>
            </w:r>
          </w:p>
        </w:tc>
      </w:tr>
      <w:tr w:rsidR="002D1B55" w:rsidRPr="0005650A" w14:paraId="2B5D429E" w14:textId="77777777" w:rsidTr="002D1B55">
        <w:trPr>
          <w:cantSplit/>
        </w:trPr>
        <w:tc>
          <w:tcPr>
            <w:tcW w:w="2795" w:type="dxa"/>
            <w:vAlign w:val="center"/>
          </w:tcPr>
          <w:p w14:paraId="3C0A670E" w14:textId="77777777" w:rsidR="002D1B55" w:rsidRPr="0005650A" w:rsidRDefault="002D1B55" w:rsidP="002D1B55">
            <w:pPr>
              <w:spacing w:before="80" w:after="80"/>
              <w:jc w:val="center"/>
              <w:rPr>
                <w:rFonts w:ascii="Quicksand" w:hAnsi="Quicksand" w:cs="Arial"/>
                <w:b/>
                <w:bCs/>
                <w:sz w:val="20"/>
                <w:szCs w:val="20"/>
              </w:rPr>
            </w:pPr>
            <w:r w:rsidRPr="0005650A">
              <w:rPr>
                <w:rFonts w:ascii="Quicksand" w:hAnsi="Quicksand" w:cs="Arial"/>
                <w:b/>
                <w:bCs/>
                <w:sz w:val="20"/>
                <w:szCs w:val="20"/>
              </w:rPr>
              <w:t>FET</w:t>
            </w:r>
          </w:p>
        </w:tc>
        <w:tc>
          <w:tcPr>
            <w:tcW w:w="3163" w:type="dxa"/>
            <w:vAlign w:val="center"/>
          </w:tcPr>
          <w:p w14:paraId="76206245" w14:textId="77777777" w:rsidR="002D1B55" w:rsidRPr="0005650A" w:rsidRDefault="002D1B55" w:rsidP="002D1B55">
            <w:pPr>
              <w:jc w:val="center"/>
              <w:rPr>
                <w:rFonts w:ascii="Quicksand" w:hAnsi="Quicksand" w:cs="Arial"/>
                <w:sz w:val="20"/>
                <w:szCs w:val="20"/>
              </w:rPr>
            </w:pPr>
            <w:r w:rsidRPr="0005650A">
              <w:rPr>
                <w:rFonts w:ascii="Quicksand" w:hAnsi="Quicksand" w:cs="Arial"/>
                <w:sz w:val="20"/>
                <w:szCs w:val="20"/>
              </w:rPr>
              <w:t>Further Education and Training</w:t>
            </w:r>
          </w:p>
        </w:tc>
        <w:tc>
          <w:tcPr>
            <w:tcW w:w="4484" w:type="dxa"/>
            <w:vAlign w:val="center"/>
          </w:tcPr>
          <w:p w14:paraId="5366D745" w14:textId="77777777" w:rsidR="002D1B55" w:rsidRPr="0005650A" w:rsidRDefault="002D1B55" w:rsidP="002D1B55">
            <w:pPr>
              <w:spacing w:before="80" w:after="80"/>
              <w:jc w:val="center"/>
              <w:rPr>
                <w:rFonts w:ascii="Quicksand" w:hAnsi="Quicksand" w:cs="Arial"/>
                <w:sz w:val="20"/>
                <w:szCs w:val="20"/>
              </w:rPr>
            </w:pPr>
            <w:r w:rsidRPr="0005650A">
              <w:rPr>
                <w:rFonts w:ascii="Quicksand" w:hAnsi="Quicksand" w:cs="Arial"/>
                <w:sz w:val="20"/>
                <w:szCs w:val="20"/>
              </w:rPr>
              <w:t>N/A</w:t>
            </w:r>
          </w:p>
        </w:tc>
      </w:tr>
    </w:tbl>
    <w:p w14:paraId="55B1F0FD" w14:textId="33D164FE" w:rsidR="00C83689" w:rsidRPr="0005650A" w:rsidRDefault="002D1B55">
      <w:pPr>
        <w:rPr>
          <w:rFonts w:ascii="Quicksand" w:hAnsi="Quicksand" w:cs="Arial"/>
        </w:rPr>
      </w:pPr>
      <w:r w:rsidRPr="0005650A">
        <w:rPr>
          <w:rFonts w:ascii="Quicksand" w:hAnsi="Quicksand" w:cs="Arial"/>
          <w:b/>
          <w:bCs/>
          <w:color w:val="EB5126"/>
          <w:sz w:val="90"/>
          <w:szCs w:val="90"/>
        </w:rPr>
        <w:t xml:space="preserve"> E-F</w:t>
      </w:r>
      <w:r w:rsidR="00C83689" w:rsidRPr="0005650A">
        <w:rPr>
          <w:rFonts w:ascii="Quicksand" w:hAnsi="Quicksand" w:cs="Arial"/>
        </w:rPr>
        <w:br w:type="page"/>
      </w:r>
    </w:p>
    <w:tbl>
      <w:tblPr>
        <w:tblStyle w:val="TableGrid"/>
        <w:tblpPr w:leftFromText="180" w:rightFromText="180" w:vertAnchor="text" w:horzAnchor="margin" w:tblpY="1130"/>
        <w:tblW w:w="10442"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3"/>
        <w:gridCol w:w="4484"/>
      </w:tblGrid>
      <w:tr w:rsidR="002D1B55" w:rsidRPr="0005650A" w14:paraId="107DC2C8" w14:textId="77777777" w:rsidTr="002D1B55">
        <w:trPr>
          <w:cantSplit/>
        </w:trPr>
        <w:tc>
          <w:tcPr>
            <w:tcW w:w="2795" w:type="dxa"/>
            <w:tcBorders>
              <w:top w:val="single" w:sz="12" w:space="0" w:color="2F3490"/>
            </w:tcBorders>
            <w:shd w:val="clear" w:color="auto" w:fill="C9C9CA"/>
            <w:vAlign w:val="center"/>
          </w:tcPr>
          <w:p w14:paraId="79A52D04" w14:textId="77777777" w:rsidR="002D1B55" w:rsidRPr="0005650A" w:rsidRDefault="002D1B55" w:rsidP="002D1B55">
            <w:pPr>
              <w:spacing w:before="80" w:after="80"/>
              <w:jc w:val="center"/>
              <w:rPr>
                <w:rFonts w:ascii="Quicksand" w:hAnsi="Quicksand" w:cs="Arial"/>
                <w:b/>
                <w:bCs/>
                <w:sz w:val="20"/>
                <w:szCs w:val="20"/>
              </w:rPr>
            </w:pPr>
            <w:r w:rsidRPr="0005650A">
              <w:rPr>
                <w:rFonts w:ascii="Quicksand" w:hAnsi="Quicksand" w:cs="Arial"/>
                <w:b/>
                <w:bCs/>
              </w:rPr>
              <w:lastRenderedPageBreak/>
              <w:t>Acronym/Term</w:t>
            </w:r>
          </w:p>
        </w:tc>
        <w:tc>
          <w:tcPr>
            <w:tcW w:w="3163" w:type="dxa"/>
            <w:tcBorders>
              <w:top w:val="single" w:sz="12" w:space="0" w:color="2F3490"/>
            </w:tcBorders>
            <w:shd w:val="clear" w:color="auto" w:fill="C9C9CA"/>
            <w:vAlign w:val="center"/>
          </w:tcPr>
          <w:p w14:paraId="50BCF80D" w14:textId="77777777" w:rsidR="002D1B55" w:rsidRPr="0005650A" w:rsidRDefault="002D1B55" w:rsidP="002D1B55">
            <w:pPr>
              <w:jc w:val="center"/>
              <w:rPr>
                <w:rFonts w:ascii="Quicksand" w:hAnsi="Quicksand" w:cs="Arial"/>
                <w:sz w:val="20"/>
                <w:szCs w:val="20"/>
              </w:rPr>
            </w:pPr>
            <w:r w:rsidRPr="0005650A">
              <w:rPr>
                <w:rFonts w:ascii="Quicksand" w:hAnsi="Quicksand" w:cs="Arial"/>
                <w:b/>
                <w:bCs/>
              </w:rPr>
              <w:t>Definition</w:t>
            </w:r>
          </w:p>
        </w:tc>
        <w:tc>
          <w:tcPr>
            <w:tcW w:w="4484" w:type="dxa"/>
            <w:tcBorders>
              <w:top w:val="single" w:sz="12" w:space="0" w:color="2F3490"/>
            </w:tcBorders>
            <w:shd w:val="clear" w:color="auto" w:fill="C9C9CA"/>
          </w:tcPr>
          <w:p w14:paraId="7C84DF77" w14:textId="77777777" w:rsidR="002D1B55" w:rsidRPr="0005650A" w:rsidRDefault="002D1B55" w:rsidP="002D1B55">
            <w:pPr>
              <w:spacing w:before="80" w:after="80"/>
              <w:jc w:val="center"/>
              <w:rPr>
                <w:rFonts w:ascii="Quicksand" w:hAnsi="Quicksand" w:cs="Arial"/>
                <w:sz w:val="20"/>
                <w:szCs w:val="20"/>
              </w:rPr>
            </w:pPr>
            <w:r w:rsidRPr="0005650A">
              <w:rPr>
                <w:rFonts w:ascii="Quicksand" w:hAnsi="Quicksand" w:cs="Arial"/>
                <w:b/>
                <w:bCs/>
              </w:rPr>
              <w:t>Explanation</w:t>
            </w:r>
          </w:p>
        </w:tc>
      </w:tr>
      <w:tr w:rsidR="002D1B55" w:rsidRPr="0005650A" w14:paraId="718C2915" w14:textId="77777777" w:rsidTr="002D1B55">
        <w:trPr>
          <w:cantSplit/>
        </w:trPr>
        <w:tc>
          <w:tcPr>
            <w:tcW w:w="2795" w:type="dxa"/>
            <w:vAlign w:val="center"/>
          </w:tcPr>
          <w:p w14:paraId="43A63185" w14:textId="77777777" w:rsidR="002D1B55" w:rsidRPr="0005650A" w:rsidRDefault="002D1B55" w:rsidP="002D1B55">
            <w:pPr>
              <w:spacing w:before="80" w:after="80"/>
              <w:jc w:val="center"/>
              <w:rPr>
                <w:rFonts w:ascii="Quicksand" w:hAnsi="Quicksand" w:cs="Arial"/>
                <w:b/>
                <w:bCs/>
                <w:sz w:val="20"/>
                <w:szCs w:val="20"/>
              </w:rPr>
            </w:pPr>
            <w:r w:rsidRPr="0005650A">
              <w:rPr>
                <w:rFonts w:ascii="Quicksand" w:hAnsi="Quicksand" w:cs="Arial"/>
                <w:b/>
                <w:bCs/>
                <w:sz w:val="20"/>
                <w:szCs w:val="20"/>
              </w:rPr>
              <w:t>FI</w:t>
            </w:r>
          </w:p>
        </w:tc>
        <w:tc>
          <w:tcPr>
            <w:tcW w:w="3163" w:type="dxa"/>
            <w:vAlign w:val="center"/>
          </w:tcPr>
          <w:p w14:paraId="59C6A45D" w14:textId="77777777" w:rsidR="002D1B55" w:rsidRPr="0005650A" w:rsidRDefault="002D1B55" w:rsidP="002D1B55">
            <w:pPr>
              <w:jc w:val="center"/>
              <w:rPr>
                <w:rFonts w:ascii="Quicksand" w:hAnsi="Quicksand" w:cs="Arial"/>
                <w:sz w:val="20"/>
                <w:szCs w:val="20"/>
              </w:rPr>
            </w:pPr>
            <w:r w:rsidRPr="0005650A">
              <w:rPr>
                <w:rFonts w:ascii="Quicksand" w:hAnsi="Quicksand" w:cs="Arial"/>
                <w:sz w:val="20"/>
                <w:szCs w:val="20"/>
              </w:rPr>
              <w:t>Further Information (in the context of a Planning Application)</w:t>
            </w:r>
          </w:p>
        </w:tc>
        <w:tc>
          <w:tcPr>
            <w:tcW w:w="4484" w:type="dxa"/>
            <w:vAlign w:val="center"/>
          </w:tcPr>
          <w:p w14:paraId="349C76F3" w14:textId="77777777" w:rsidR="002D1B55" w:rsidRPr="0005650A" w:rsidRDefault="002D1B55" w:rsidP="002D1B55">
            <w:pPr>
              <w:spacing w:before="80" w:after="80"/>
              <w:rPr>
                <w:rFonts w:ascii="Quicksand" w:hAnsi="Quicksand" w:cs="Arial"/>
                <w:sz w:val="20"/>
                <w:szCs w:val="20"/>
              </w:rPr>
            </w:pPr>
            <w:r w:rsidRPr="0005650A">
              <w:rPr>
                <w:rFonts w:ascii="Quicksand" w:hAnsi="Quicksand" w:cs="Arial"/>
                <w:sz w:val="20"/>
                <w:szCs w:val="20"/>
              </w:rPr>
              <w:t>A local authority can require further information from an applicant for planning permission. This may include further detailed plans or drawings or evidence of such matters as the planning authority requires.</w:t>
            </w:r>
          </w:p>
        </w:tc>
      </w:tr>
      <w:tr w:rsidR="002D1B55" w:rsidRPr="0005650A" w14:paraId="2EEAE266" w14:textId="77777777" w:rsidTr="002D1B55">
        <w:trPr>
          <w:cantSplit/>
        </w:trPr>
        <w:tc>
          <w:tcPr>
            <w:tcW w:w="2795" w:type="dxa"/>
            <w:vAlign w:val="center"/>
          </w:tcPr>
          <w:p w14:paraId="2910FE8B" w14:textId="77777777" w:rsidR="002D1B55" w:rsidRPr="0005650A" w:rsidRDefault="002D1B55" w:rsidP="002D1B55">
            <w:pPr>
              <w:spacing w:before="80" w:after="80"/>
              <w:jc w:val="center"/>
              <w:rPr>
                <w:rFonts w:ascii="Quicksand" w:hAnsi="Quicksand" w:cs="Arial"/>
                <w:b/>
                <w:bCs/>
                <w:sz w:val="20"/>
                <w:szCs w:val="20"/>
              </w:rPr>
            </w:pPr>
            <w:r w:rsidRPr="0005650A">
              <w:rPr>
                <w:rFonts w:ascii="Quicksand" w:hAnsi="Quicksand" w:cs="Arial"/>
                <w:b/>
                <w:bCs/>
                <w:sz w:val="20"/>
                <w:szCs w:val="20"/>
              </w:rPr>
              <w:t>FLAG</w:t>
            </w:r>
          </w:p>
        </w:tc>
        <w:tc>
          <w:tcPr>
            <w:tcW w:w="3163" w:type="dxa"/>
            <w:vAlign w:val="center"/>
          </w:tcPr>
          <w:p w14:paraId="0C01F457" w14:textId="77777777" w:rsidR="002D1B55" w:rsidRPr="0005650A" w:rsidRDefault="002D1B55" w:rsidP="002D1B55">
            <w:pPr>
              <w:jc w:val="center"/>
              <w:rPr>
                <w:rFonts w:ascii="Quicksand" w:hAnsi="Quicksand" w:cs="Arial"/>
                <w:sz w:val="20"/>
                <w:szCs w:val="20"/>
              </w:rPr>
            </w:pPr>
            <w:r w:rsidRPr="0005650A">
              <w:rPr>
                <w:rFonts w:ascii="Quicksand" w:hAnsi="Quicksand" w:cs="Arial"/>
                <w:sz w:val="20"/>
                <w:szCs w:val="20"/>
              </w:rPr>
              <w:t>Fisheries Local Area Action Group</w:t>
            </w:r>
          </w:p>
        </w:tc>
        <w:tc>
          <w:tcPr>
            <w:tcW w:w="4484" w:type="dxa"/>
            <w:vAlign w:val="center"/>
          </w:tcPr>
          <w:p w14:paraId="420758EA" w14:textId="77777777" w:rsidR="002D1B55" w:rsidRPr="0005650A" w:rsidRDefault="002D1B55" w:rsidP="002D1B55">
            <w:pPr>
              <w:spacing w:before="80" w:after="80"/>
              <w:rPr>
                <w:rFonts w:ascii="Quicksand" w:hAnsi="Quicksand" w:cs="Arial"/>
                <w:sz w:val="20"/>
                <w:szCs w:val="20"/>
              </w:rPr>
            </w:pPr>
            <w:r w:rsidRPr="0005650A">
              <w:rPr>
                <w:rFonts w:ascii="Quicksand" w:hAnsi="Quicksand" w:cs="Arial"/>
                <w:sz w:val="20"/>
                <w:szCs w:val="20"/>
              </w:rPr>
              <w:t xml:space="preserve">Fisheries Local Area Action Group 2014 – 2020 is a coastal community development strategy with a fund of €12 million for 7 designated Irish coastal communities. FLAG is administered by Bord </w:t>
            </w:r>
            <w:proofErr w:type="spellStart"/>
            <w:r w:rsidRPr="0005650A">
              <w:rPr>
                <w:rFonts w:ascii="Quicksand" w:hAnsi="Quicksand" w:cs="Arial"/>
                <w:sz w:val="20"/>
                <w:szCs w:val="20"/>
              </w:rPr>
              <w:t>Iascaigh</w:t>
            </w:r>
            <w:proofErr w:type="spellEnd"/>
            <w:r w:rsidRPr="0005650A">
              <w:rPr>
                <w:rFonts w:ascii="Quicksand" w:hAnsi="Quicksand" w:cs="Arial"/>
                <w:sz w:val="20"/>
                <w:szCs w:val="20"/>
              </w:rPr>
              <w:t xml:space="preserve"> Mhara (BIM</w:t>
            </w:r>
            <w:proofErr w:type="gramStart"/>
            <w:r w:rsidRPr="0005650A">
              <w:rPr>
                <w:rFonts w:ascii="Quicksand" w:hAnsi="Quicksand" w:cs="Arial"/>
                <w:sz w:val="20"/>
                <w:szCs w:val="20"/>
              </w:rPr>
              <w:t>), and</w:t>
            </w:r>
            <w:proofErr w:type="gramEnd"/>
            <w:r w:rsidRPr="0005650A">
              <w:rPr>
                <w:rFonts w:ascii="Quicksand" w:hAnsi="Quicksand" w:cs="Arial"/>
                <w:sz w:val="20"/>
                <w:szCs w:val="20"/>
              </w:rPr>
              <w:t xml:space="preserve"> is co-funded under the European Maritime and Fisheries Fund. The FLAG strategy is focused on coastal rejuvenation and on the renewal of practices and skills in the Fishing, Aquaculture, and Maritime related sectors with the primary aim of bringing added value to the 7 FLAG Regions. The FLAG programme seeks to encourage and enable local communities involved in fishery and aquaculture sectors to become the drivers of sustainable growth in their areas.</w:t>
            </w:r>
          </w:p>
        </w:tc>
      </w:tr>
      <w:tr w:rsidR="002D1B55" w:rsidRPr="0005650A" w14:paraId="6737C4CB" w14:textId="77777777" w:rsidTr="002D1B55">
        <w:trPr>
          <w:cantSplit/>
        </w:trPr>
        <w:tc>
          <w:tcPr>
            <w:tcW w:w="2795" w:type="dxa"/>
            <w:vAlign w:val="center"/>
          </w:tcPr>
          <w:p w14:paraId="03FC3149" w14:textId="77777777" w:rsidR="002D1B55" w:rsidRPr="0005650A" w:rsidRDefault="002D1B55" w:rsidP="002D1B55">
            <w:pPr>
              <w:spacing w:before="80" w:after="80"/>
              <w:jc w:val="center"/>
              <w:rPr>
                <w:rFonts w:ascii="Quicksand" w:hAnsi="Quicksand" w:cs="Arial"/>
                <w:b/>
                <w:bCs/>
                <w:sz w:val="20"/>
                <w:szCs w:val="20"/>
              </w:rPr>
            </w:pPr>
            <w:r w:rsidRPr="0005650A">
              <w:rPr>
                <w:rFonts w:ascii="Quicksand" w:hAnsi="Quicksand" w:cs="Arial"/>
                <w:b/>
                <w:bCs/>
                <w:sz w:val="20"/>
                <w:szCs w:val="20"/>
              </w:rPr>
              <w:t>FMI</w:t>
            </w:r>
          </w:p>
        </w:tc>
        <w:tc>
          <w:tcPr>
            <w:tcW w:w="3163" w:type="dxa"/>
            <w:vAlign w:val="center"/>
          </w:tcPr>
          <w:p w14:paraId="7CFB62E8" w14:textId="77777777" w:rsidR="002D1B55" w:rsidRPr="0005650A" w:rsidRDefault="002D1B55" w:rsidP="002D1B55">
            <w:pPr>
              <w:spacing w:before="80" w:after="80"/>
              <w:jc w:val="center"/>
              <w:rPr>
                <w:rFonts w:ascii="Quicksand" w:hAnsi="Quicksand" w:cs="Arial"/>
                <w:sz w:val="20"/>
                <w:szCs w:val="20"/>
              </w:rPr>
            </w:pPr>
            <w:r w:rsidRPr="0005650A">
              <w:rPr>
                <w:rFonts w:ascii="Quicksand" w:hAnsi="Quicksand" w:cs="Arial"/>
                <w:sz w:val="20"/>
                <w:szCs w:val="20"/>
              </w:rPr>
              <w:t>Future Manufacturing Ireland</w:t>
            </w:r>
          </w:p>
        </w:tc>
        <w:tc>
          <w:tcPr>
            <w:tcW w:w="4484" w:type="dxa"/>
            <w:vAlign w:val="center"/>
          </w:tcPr>
          <w:p w14:paraId="530E509F" w14:textId="77777777" w:rsidR="002D1B55" w:rsidRPr="0005650A" w:rsidRDefault="002D1B55" w:rsidP="002D1B55">
            <w:pPr>
              <w:spacing w:before="80" w:after="80"/>
              <w:rPr>
                <w:rFonts w:ascii="Quicksand" w:hAnsi="Quicksand" w:cs="Arial"/>
                <w:sz w:val="20"/>
                <w:szCs w:val="20"/>
              </w:rPr>
            </w:pPr>
            <w:r w:rsidRPr="0005650A">
              <w:rPr>
                <w:rFonts w:ascii="Quicksand" w:hAnsi="Quicksand" w:cs="Arial"/>
                <w:sz w:val="20"/>
                <w:szCs w:val="20"/>
              </w:rPr>
              <w:t>Their mission is to help the manufacturing sector in Ireland to access advisory, technical and research resources to drive their competitiveness and digital transformation and to access funding and advisory assistance from Enterprise Ireland, IDA Ireland, SFI and the Local Enterprise Offices.</w:t>
            </w:r>
          </w:p>
        </w:tc>
      </w:tr>
      <w:tr w:rsidR="002D1B55" w:rsidRPr="0005650A" w14:paraId="3EAFD2D9" w14:textId="77777777" w:rsidTr="002D1B55">
        <w:trPr>
          <w:cantSplit/>
        </w:trPr>
        <w:tc>
          <w:tcPr>
            <w:tcW w:w="2795" w:type="dxa"/>
            <w:vAlign w:val="center"/>
          </w:tcPr>
          <w:p w14:paraId="61858233" w14:textId="77777777" w:rsidR="002D1B55" w:rsidRPr="0005650A" w:rsidRDefault="002D1B55" w:rsidP="002D1B55">
            <w:pPr>
              <w:spacing w:before="80" w:after="80"/>
              <w:jc w:val="center"/>
              <w:rPr>
                <w:rFonts w:ascii="Quicksand" w:hAnsi="Quicksand" w:cs="Arial"/>
                <w:b/>
                <w:bCs/>
                <w:sz w:val="20"/>
                <w:szCs w:val="20"/>
              </w:rPr>
            </w:pPr>
            <w:r w:rsidRPr="0005650A">
              <w:rPr>
                <w:rFonts w:ascii="Quicksand" w:hAnsi="Quicksand" w:cs="Arial"/>
                <w:b/>
                <w:bCs/>
                <w:sz w:val="20"/>
                <w:szCs w:val="20"/>
              </w:rPr>
              <w:t>FMP</w:t>
            </w:r>
          </w:p>
        </w:tc>
        <w:tc>
          <w:tcPr>
            <w:tcW w:w="3163" w:type="dxa"/>
            <w:vAlign w:val="center"/>
          </w:tcPr>
          <w:p w14:paraId="59E0D24A" w14:textId="77777777" w:rsidR="002D1B55" w:rsidRPr="0005650A" w:rsidRDefault="002D1B55" w:rsidP="002D1B55">
            <w:pPr>
              <w:spacing w:before="80" w:after="80"/>
              <w:jc w:val="center"/>
              <w:rPr>
                <w:rFonts w:ascii="Quicksand" w:hAnsi="Quicksand" w:cs="Arial"/>
                <w:sz w:val="20"/>
                <w:szCs w:val="20"/>
              </w:rPr>
            </w:pPr>
            <w:r w:rsidRPr="0005650A">
              <w:rPr>
                <w:rFonts w:ascii="Quicksand" w:hAnsi="Quicksand" w:cs="Arial"/>
                <w:sz w:val="20"/>
                <w:szCs w:val="20"/>
              </w:rPr>
              <w:t>Forest Management Plan</w:t>
            </w:r>
          </w:p>
        </w:tc>
        <w:tc>
          <w:tcPr>
            <w:tcW w:w="4484" w:type="dxa"/>
            <w:vAlign w:val="center"/>
          </w:tcPr>
          <w:p w14:paraId="20F05313" w14:textId="77777777" w:rsidR="002D1B55" w:rsidRPr="0005650A" w:rsidRDefault="002D1B55" w:rsidP="002D1B55">
            <w:pPr>
              <w:spacing w:before="80" w:after="80"/>
              <w:rPr>
                <w:rFonts w:ascii="Quicksand" w:hAnsi="Quicksand" w:cs="Arial"/>
                <w:sz w:val="20"/>
                <w:szCs w:val="20"/>
              </w:rPr>
            </w:pPr>
            <w:r w:rsidRPr="0005650A">
              <w:rPr>
                <w:rFonts w:ascii="Quicksand" w:hAnsi="Quicksand" w:cs="Arial"/>
                <w:sz w:val="20"/>
                <w:szCs w:val="20"/>
              </w:rPr>
              <w:t>The Forest Management Plan give details about future management of the forest for example a stocking rate, nutrient assessment, average height and yield class, planting year, and the projected years for first thinning(s) and clear-fell for each area.</w:t>
            </w:r>
          </w:p>
        </w:tc>
      </w:tr>
    </w:tbl>
    <w:p w14:paraId="7A352C31" w14:textId="7A38AB97" w:rsidR="00C83689" w:rsidRPr="0005650A" w:rsidRDefault="002D1B55">
      <w:pPr>
        <w:rPr>
          <w:rFonts w:ascii="Quicksand" w:hAnsi="Quicksand" w:cs="Arial"/>
        </w:rPr>
      </w:pPr>
      <w:r w:rsidRPr="0005650A">
        <w:rPr>
          <w:rFonts w:ascii="Quicksand" w:hAnsi="Quicksand" w:cs="Arial"/>
          <w:b/>
          <w:bCs/>
          <w:color w:val="EB5126"/>
          <w:sz w:val="90"/>
          <w:szCs w:val="90"/>
        </w:rPr>
        <w:t xml:space="preserve"> F</w:t>
      </w:r>
      <w:r w:rsidR="00C83689" w:rsidRPr="0005650A">
        <w:rPr>
          <w:rFonts w:ascii="Quicksand" w:hAnsi="Quicksand" w:cs="Arial"/>
        </w:rPr>
        <w:br w:type="page"/>
      </w:r>
    </w:p>
    <w:p w14:paraId="3C8B92A8" w14:textId="77777777" w:rsidR="002D1B55" w:rsidRPr="0005650A" w:rsidRDefault="002D1B55">
      <w:pPr>
        <w:rPr>
          <w:rFonts w:ascii="Quicksand" w:hAnsi="Quicksand" w:cs="Arial"/>
        </w:rPr>
      </w:pPr>
      <w:r w:rsidRPr="0005650A">
        <w:rPr>
          <w:rFonts w:ascii="Quicksand" w:hAnsi="Quicksand" w:cs="Arial"/>
          <w:b/>
          <w:bCs/>
          <w:color w:val="EB5126"/>
          <w:sz w:val="90"/>
          <w:szCs w:val="90"/>
        </w:rPr>
        <w:lastRenderedPageBreak/>
        <w:t>F-G</w:t>
      </w:r>
      <w:r w:rsidRPr="0005650A">
        <w:rPr>
          <w:rFonts w:ascii="Quicksand" w:hAnsi="Quicksand" w:cs="Arial"/>
        </w:rPr>
        <w:t xml:space="preserve"> </w:t>
      </w:r>
    </w:p>
    <w:tbl>
      <w:tblPr>
        <w:tblStyle w:val="TableGrid"/>
        <w:tblW w:w="10442" w:type="dxa"/>
        <w:tblInd w:w="-30"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3"/>
        <w:gridCol w:w="4484"/>
      </w:tblGrid>
      <w:tr w:rsidR="002D1B55" w:rsidRPr="0005650A" w14:paraId="7D65F8B3" w14:textId="77777777" w:rsidTr="00CA4515">
        <w:trPr>
          <w:cantSplit/>
        </w:trPr>
        <w:tc>
          <w:tcPr>
            <w:tcW w:w="2795" w:type="dxa"/>
            <w:tcBorders>
              <w:top w:val="single" w:sz="12" w:space="0" w:color="2F3490"/>
            </w:tcBorders>
            <w:shd w:val="clear" w:color="auto" w:fill="C9C9CA"/>
            <w:vAlign w:val="center"/>
          </w:tcPr>
          <w:p w14:paraId="46CA1B86"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rPr>
              <w:t>Acronym/Term</w:t>
            </w:r>
          </w:p>
        </w:tc>
        <w:tc>
          <w:tcPr>
            <w:tcW w:w="3163" w:type="dxa"/>
            <w:tcBorders>
              <w:top w:val="single" w:sz="12" w:space="0" w:color="2F3490"/>
            </w:tcBorders>
            <w:shd w:val="clear" w:color="auto" w:fill="C9C9CA"/>
            <w:vAlign w:val="center"/>
          </w:tcPr>
          <w:p w14:paraId="528EB713"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b/>
                <w:bCs/>
              </w:rPr>
              <w:t>Definition</w:t>
            </w:r>
          </w:p>
        </w:tc>
        <w:tc>
          <w:tcPr>
            <w:tcW w:w="4484" w:type="dxa"/>
            <w:tcBorders>
              <w:top w:val="single" w:sz="12" w:space="0" w:color="2F3490"/>
            </w:tcBorders>
            <w:shd w:val="clear" w:color="auto" w:fill="C9C9CA"/>
          </w:tcPr>
          <w:p w14:paraId="4812341C"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b/>
                <w:bCs/>
              </w:rPr>
              <w:t>Explanation</w:t>
            </w:r>
          </w:p>
        </w:tc>
      </w:tr>
      <w:tr w:rsidR="002D1B55" w:rsidRPr="0005650A" w14:paraId="1BF5DF2C" w14:textId="77777777" w:rsidTr="00CA4515">
        <w:trPr>
          <w:cantSplit/>
        </w:trPr>
        <w:tc>
          <w:tcPr>
            <w:tcW w:w="2795" w:type="dxa"/>
            <w:vAlign w:val="center"/>
          </w:tcPr>
          <w:p w14:paraId="4C02E5C2"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FRA</w:t>
            </w:r>
          </w:p>
        </w:tc>
        <w:tc>
          <w:tcPr>
            <w:tcW w:w="3163" w:type="dxa"/>
            <w:vAlign w:val="center"/>
          </w:tcPr>
          <w:p w14:paraId="263531B3"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Flood Risk Assessment</w:t>
            </w:r>
          </w:p>
        </w:tc>
        <w:tc>
          <w:tcPr>
            <w:tcW w:w="4484" w:type="dxa"/>
            <w:vAlign w:val="center"/>
          </w:tcPr>
          <w:p w14:paraId="61C05AEB" w14:textId="77777777" w:rsidR="002D1B55" w:rsidRPr="0005650A" w:rsidRDefault="002D1B55" w:rsidP="00CA4515">
            <w:pPr>
              <w:spacing w:before="80" w:after="80"/>
              <w:rPr>
                <w:rFonts w:ascii="Quicksand" w:hAnsi="Quicksand" w:cs="Arial"/>
                <w:sz w:val="20"/>
                <w:szCs w:val="20"/>
              </w:rPr>
            </w:pPr>
            <w:r w:rsidRPr="0005650A">
              <w:rPr>
                <w:rFonts w:ascii="Quicksand" w:hAnsi="Quicksand" w:cs="Arial"/>
                <w:sz w:val="20"/>
                <w:szCs w:val="20"/>
              </w:rPr>
              <w:t xml:space="preserve">Flood risk assessments aim to identify, quantify and communicate to decision makers and other stakeholders the risk of flooding to land, property and people. The purpose is to provide sufficient information to determine whether </w:t>
            </w:r>
            <w:proofErr w:type="gramStart"/>
            <w:r w:rsidRPr="0005650A">
              <w:rPr>
                <w:rFonts w:ascii="Quicksand" w:hAnsi="Quicksand" w:cs="Arial"/>
                <w:sz w:val="20"/>
                <w:szCs w:val="20"/>
              </w:rPr>
              <w:t>particular actions</w:t>
            </w:r>
            <w:proofErr w:type="gramEnd"/>
            <w:r w:rsidRPr="0005650A">
              <w:rPr>
                <w:rFonts w:ascii="Quicksand" w:hAnsi="Quicksand" w:cs="Arial"/>
                <w:sz w:val="20"/>
                <w:szCs w:val="20"/>
              </w:rPr>
              <w:t xml:space="preserve"> (such as zoning of land for development, approving applications for proposed development, the construction of a flood protection scheme or the installation of a flood warning scheme) are appropriate. A flood risk assessment can be undertaken either over a large area or for a particular site to:</w:t>
            </w:r>
          </w:p>
          <w:p w14:paraId="2B6CE0BC" w14:textId="77777777" w:rsidR="002D1B55" w:rsidRPr="0005650A" w:rsidRDefault="002D1B55" w:rsidP="00CA4515">
            <w:pPr>
              <w:pStyle w:val="ListParagraph"/>
              <w:numPr>
                <w:ilvl w:val="0"/>
                <w:numId w:val="5"/>
              </w:numPr>
              <w:spacing w:before="80" w:after="80"/>
              <w:rPr>
                <w:rFonts w:ascii="Quicksand" w:hAnsi="Quicksand" w:cs="Arial"/>
                <w:sz w:val="20"/>
                <w:szCs w:val="20"/>
              </w:rPr>
            </w:pPr>
            <w:r w:rsidRPr="0005650A">
              <w:rPr>
                <w:rFonts w:ascii="Quicksand" w:hAnsi="Quicksand" w:cs="Arial"/>
                <w:sz w:val="20"/>
                <w:szCs w:val="20"/>
              </w:rPr>
              <w:t>Identify whether and the degree to which flood risk is an issue;</w:t>
            </w:r>
          </w:p>
          <w:p w14:paraId="0AF64D57" w14:textId="77777777" w:rsidR="002D1B55" w:rsidRPr="0005650A" w:rsidRDefault="002D1B55" w:rsidP="00CA4515">
            <w:pPr>
              <w:pStyle w:val="ListParagraph"/>
              <w:numPr>
                <w:ilvl w:val="0"/>
                <w:numId w:val="5"/>
              </w:numPr>
              <w:spacing w:before="80" w:after="80"/>
              <w:rPr>
                <w:rFonts w:ascii="Quicksand" w:hAnsi="Quicksand" w:cs="Arial"/>
                <w:sz w:val="20"/>
                <w:szCs w:val="20"/>
              </w:rPr>
            </w:pPr>
            <w:r w:rsidRPr="0005650A">
              <w:rPr>
                <w:rFonts w:ascii="Quicksand" w:hAnsi="Quicksand" w:cs="Arial"/>
                <w:sz w:val="20"/>
                <w:szCs w:val="20"/>
              </w:rPr>
              <w:t>Identify flood zones (if not already available);</w:t>
            </w:r>
          </w:p>
          <w:p w14:paraId="2601A932" w14:textId="77777777" w:rsidR="002D1B55" w:rsidRPr="0005650A" w:rsidRDefault="002D1B55" w:rsidP="00CA4515">
            <w:pPr>
              <w:pStyle w:val="ListParagraph"/>
              <w:numPr>
                <w:ilvl w:val="0"/>
                <w:numId w:val="5"/>
              </w:numPr>
              <w:spacing w:before="80" w:after="80"/>
              <w:rPr>
                <w:rFonts w:ascii="Quicksand" w:hAnsi="Quicksand" w:cs="Arial"/>
                <w:sz w:val="20"/>
                <w:szCs w:val="20"/>
              </w:rPr>
            </w:pPr>
            <w:r w:rsidRPr="0005650A">
              <w:rPr>
                <w:rFonts w:ascii="Quicksand" w:hAnsi="Quicksand" w:cs="Arial"/>
                <w:sz w:val="20"/>
                <w:szCs w:val="20"/>
              </w:rPr>
              <w:t>Inform decisions in relation to zoning and planning applications;</w:t>
            </w:r>
          </w:p>
          <w:p w14:paraId="28C4AB8C" w14:textId="77777777" w:rsidR="002D1B55" w:rsidRPr="0005650A" w:rsidRDefault="002D1B55" w:rsidP="00CA4515">
            <w:pPr>
              <w:pStyle w:val="ListParagraph"/>
              <w:numPr>
                <w:ilvl w:val="0"/>
                <w:numId w:val="5"/>
              </w:numPr>
              <w:spacing w:before="80" w:after="80"/>
              <w:rPr>
                <w:rFonts w:ascii="Quicksand" w:hAnsi="Quicksand" w:cs="Arial"/>
                <w:sz w:val="20"/>
                <w:szCs w:val="20"/>
              </w:rPr>
            </w:pPr>
            <w:r w:rsidRPr="0005650A">
              <w:rPr>
                <w:rFonts w:ascii="Quicksand" w:hAnsi="Quicksand" w:cs="Arial"/>
                <w:sz w:val="20"/>
                <w:szCs w:val="20"/>
              </w:rPr>
              <w:t>Develop appropriate flood risk mitigation and management measures for development sited in flood risk areas.</w:t>
            </w:r>
          </w:p>
        </w:tc>
      </w:tr>
      <w:tr w:rsidR="002D1B55" w:rsidRPr="0005650A" w14:paraId="68E6C5BA" w14:textId="77777777" w:rsidTr="00CA4515">
        <w:trPr>
          <w:cantSplit/>
        </w:trPr>
        <w:tc>
          <w:tcPr>
            <w:tcW w:w="2795" w:type="dxa"/>
            <w:vAlign w:val="center"/>
          </w:tcPr>
          <w:p w14:paraId="427F4F22"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FRM</w:t>
            </w:r>
          </w:p>
        </w:tc>
        <w:tc>
          <w:tcPr>
            <w:tcW w:w="3163" w:type="dxa"/>
            <w:vAlign w:val="center"/>
          </w:tcPr>
          <w:p w14:paraId="290BB560"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Flood Risk Management</w:t>
            </w:r>
          </w:p>
        </w:tc>
        <w:tc>
          <w:tcPr>
            <w:tcW w:w="4484" w:type="dxa"/>
            <w:vAlign w:val="center"/>
          </w:tcPr>
          <w:p w14:paraId="4139FE8A" w14:textId="77777777" w:rsidR="002D1B55" w:rsidRPr="0005650A" w:rsidRDefault="002D1B55" w:rsidP="00CA4515">
            <w:pPr>
              <w:spacing w:before="80" w:after="80"/>
              <w:rPr>
                <w:rFonts w:ascii="Quicksand" w:hAnsi="Quicksand" w:cs="Arial"/>
                <w:sz w:val="20"/>
                <w:szCs w:val="20"/>
              </w:rPr>
            </w:pPr>
            <w:r w:rsidRPr="0005650A">
              <w:rPr>
                <w:rFonts w:ascii="Quicksand" w:hAnsi="Quicksand" w:cs="Arial"/>
                <w:sz w:val="20"/>
                <w:szCs w:val="20"/>
              </w:rPr>
              <w:t>The Office of Public Works has responsibility for leading and coordinating the implementation of the National Flood Policy which involves the development of a planned programme of feasible works, with a greater emphasis on non-structural flood risk management measures.</w:t>
            </w:r>
          </w:p>
        </w:tc>
      </w:tr>
      <w:tr w:rsidR="002D1B55" w:rsidRPr="0005650A" w14:paraId="5C27FB43" w14:textId="77777777" w:rsidTr="00CA4515">
        <w:trPr>
          <w:cantSplit/>
        </w:trPr>
        <w:tc>
          <w:tcPr>
            <w:tcW w:w="2795" w:type="dxa"/>
            <w:vAlign w:val="center"/>
          </w:tcPr>
          <w:p w14:paraId="783C695A"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FRMP</w:t>
            </w:r>
          </w:p>
        </w:tc>
        <w:tc>
          <w:tcPr>
            <w:tcW w:w="3163" w:type="dxa"/>
            <w:vAlign w:val="center"/>
          </w:tcPr>
          <w:p w14:paraId="40A29A68"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Flood Risk Management Plan</w:t>
            </w:r>
          </w:p>
        </w:tc>
        <w:tc>
          <w:tcPr>
            <w:tcW w:w="4484" w:type="dxa"/>
            <w:vAlign w:val="center"/>
          </w:tcPr>
          <w:p w14:paraId="390A533C"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2D1B55" w:rsidRPr="0005650A" w14:paraId="3808EB2B" w14:textId="77777777" w:rsidTr="00CA4515">
        <w:trPr>
          <w:cantSplit/>
        </w:trPr>
        <w:tc>
          <w:tcPr>
            <w:tcW w:w="2795" w:type="dxa"/>
            <w:vAlign w:val="center"/>
          </w:tcPr>
          <w:p w14:paraId="04DF2AB6"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FSC</w:t>
            </w:r>
          </w:p>
        </w:tc>
        <w:tc>
          <w:tcPr>
            <w:tcW w:w="3163" w:type="dxa"/>
            <w:vAlign w:val="center"/>
          </w:tcPr>
          <w:p w14:paraId="007634C7"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Fire Safety Certificate</w:t>
            </w:r>
          </w:p>
        </w:tc>
        <w:tc>
          <w:tcPr>
            <w:tcW w:w="4484" w:type="dxa"/>
            <w:vAlign w:val="center"/>
          </w:tcPr>
          <w:p w14:paraId="51D373A9"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2D1B55" w:rsidRPr="0005650A" w14:paraId="15FDFB0F" w14:textId="77777777" w:rsidTr="00CA4515">
        <w:trPr>
          <w:cantSplit/>
        </w:trPr>
        <w:tc>
          <w:tcPr>
            <w:tcW w:w="2795" w:type="dxa"/>
            <w:vAlign w:val="center"/>
          </w:tcPr>
          <w:p w14:paraId="4932AE95"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GDP</w:t>
            </w:r>
          </w:p>
        </w:tc>
        <w:tc>
          <w:tcPr>
            <w:tcW w:w="3163" w:type="dxa"/>
            <w:vAlign w:val="center"/>
          </w:tcPr>
          <w:p w14:paraId="38605B6D"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Gross Domestic Product</w:t>
            </w:r>
          </w:p>
        </w:tc>
        <w:tc>
          <w:tcPr>
            <w:tcW w:w="4484" w:type="dxa"/>
            <w:vAlign w:val="center"/>
          </w:tcPr>
          <w:p w14:paraId="63A04182" w14:textId="77777777" w:rsidR="002D1B55" w:rsidRPr="0005650A" w:rsidRDefault="002D1B55" w:rsidP="00CA4515">
            <w:pPr>
              <w:spacing w:before="80" w:after="80"/>
              <w:rPr>
                <w:rFonts w:ascii="Quicksand" w:hAnsi="Quicksand" w:cs="Arial"/>
                <w:sz w:val="20"/>
                <w:szCs w:val="20"/>
              </w:rPr>
            </w:pPr>
            <w:r w:rsidRPr="0005650A">
              <w:rPr>
                <w:rFonts w:ascii="Quicksand" w:hAnsi="Quicksand" w:cs="Arial"/>
                <w:sz w:val="20"/>
                <w:szCs w:val="20"/>
              </w:rPr>
              <w:t>Is a measure of the size of the economy, and the total economic activity in a country. It is the most important indicator of how a country is doing financially for several reasons.</w:t>
            </w:r>
          </w:p>
        </w:tc>
      </w:tr>
    </w:tbl>
    <w:p w14:paraId="15A77C4E" w14:textId="4B953854" w:rsidR="00FE5C50" w:rsidRPr="0005650A" w:rsidRDefault="002D1B55">
      <w:pPr>
        <w:rPr>
          <w:rFonts w:ascii="Quicksand" w:hAnsi="Quicksand" w:cs="Arial"/>
        </w:rPr>
      </w:pPr>
      <w:r w:rsidRPr="0005650A">
        <w:rPr>
          <w:rFonts w:ascii="Quicksand" w:hAnsi="Quicksand" w:cs="Arial"/>
        </w:rPr>
        <w:t xml:space="preserve"> </w:t>
      </w:r>
      <w:r w:rsidR="00FE5C50" w:rsidRPr="0005650A">
        <w:rPr>
          <w:rFonts w:ascii="Quicksand" w:hAnsi="Quicksand" w:cs="Arial"/>
        </w:rPr>
        <w:br w:type="page"/>
      </w:r>
    </w:p>
    <w:p w14:paraId="3A262AD4" w14:textId="77777777" w:rsidR="002D1B55" w:rsidRPr="0005650A" w:rsidRDefault="002D1B55">
      <w:pPr>
        <w:rPr>
          <w:rFonts w:ascii="Quicksand" w:hAnsi="Quicksand" w:cs="Arial"/>
        </w:rPr>
      </w:pPr>
      <w:r w:rsidRPr="0005650A">
        <w:rPr>
          <w:rFonts w:ascii="Quicksand" w:hAnsi="Quicksand" w:cs="Arial"/>
          <w:b/>
          <w:bCs/>
          <w:color w:val="EB5126"/>
          <w:sz w:val="90"/>
          <w:szCs w:val="90"/>
        </w:rPr>
        <w:lastRenderedPageBreak/>
        <w:t>G</w:t>
      </w:r>
      <w:r w:rsidRPr="0005650A">
        <w:rPr>
          <w:rFonts w:ascii="Quicksand" w:hAnsi="Quicksand" w:cs="Arial"/>
        </w:rPr>
        <w:t xml:space="preserve"> </w:t>
      </w:r>
    </w:p>
    <w:tbl>
      <w:tblPr>
        <w:tblStyle w:val="TableGrid"/>
        <w:tblW w:w="10442" w:type="dxa"/>
        <w:tblInd w:w="-15"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3"/>
        <w:gridCol w:w="4484"/>
      </w:tblGrid>
      <w:tr w:rsidR="002D1B55" w:rsidRPr="0005650A" w14:paraId="6D180F52" w14:textId="77777777" w:rsidTr="00CA4515">
        <w:trPr>
          <w:cantSplit/>
        </w:trPr>
        <w:tc>
          <w:tcPr>
            <w:tcW w:w="2795" w:type="dxa"/>
            <w:tcBorders>
              <w:top w:val="single" w:sz="12" w:space="0" w:color="2F3490"/>
            </w:tcBorders>
            <w:shd w:val="clear" w:color="auto" w:fill="C9C9CA"/>
            <w:vAlign w:val="center"/>
          </w:tcPr>
          <w:p w14:paraId="6545D1DE"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b/>
                <w:bCs/>
              </w:rPr>
              <w:t>Acronym/Term</w:t>
            </w:r>
          </w:p>
        </w:tc>
        <w:tc>
          <w:tcPr>
            <w:tcW w:w="3163" w:type="dxa"/>
            <w:tcBorders>
              <w:top w:val="single" w:sz="12" w:space="0" w:color="2F3490"/>
            </w:tcBorders>
            <w:shd w:val="clear" w:color="auto" w:fill="C9C9CA"/>
            <w:vAlign w:val="center"/>
          </w:tcPr>
          <w:p w14:paraId="42911D19"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b/>
                <w:bCs/>
              </w:rPr>
              <w:t>Definition</w:t>
            </w:r>
          </w:p>
        </w:tc>
        <w:tc>
          <w:tcPr>
            <w:tcW w:w="4484" w:type="dxa"/>
            <w:tcBorders>
              <w:top w:val="single" w:sz="12" w:space="0" w:color="2F3490"/>
            </w:tcBorders>
            <w:shd w:val="clear" w:color="auto" w:fill="C9C9CA"/>
          </w:tcPr>
          <w:p w14:paraId="54160DB1"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b/>
                <w:bCs/>
              </w:rPr>
              <w:t>Explanation</w:t>
            </w:r>
          </w:p>
        </w:tc>
      </w:tr>
      <w:tr w:rsidR="002D1B55" w:rsidRPr="0005650A" w14:paraId="039685A5" w14:textId="77777777" w:rsidTr="00CA4515">
        <w:trPr>
          <w:cantSplit/>
        </w:trPr>
        <w:tc>
          <w:tcPr>
            <w:tcW w:w="2795" w:type="dxa"/>
            <w:vAlign w:val="center"/>
          </w:tcPr>
          <w:p w14:paraId="4F10BCB1"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GDPR</w:t>
            </w:r>
          </w:p>
        </w:tc>
        <w:tc>
          <w:tcPr>
            <w:tcW w:w="3163" w:type="dxa"/>
            <w:vAlign w:val="center"/>
          </w:tcPr>
          <w:p w14:paraId="5023AE89"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General Data Protection Regulation</w:t>
            </w:r>
          </w:p>
        </w:tc>
        <w:tc>
          <w:tcPr>
            <w:tcW w:w="4484" w:type="dxa"/>
            <w:vAlign w:val="center"/>
          </w:tcPr>
          <w:p w14:paraId="03EBAE9E" w14:textId="77777777" w:rsidR="002D1B55" w:rsidRPr="0005650A" w:rsidRDefault="002D1B55" w:rsidP="00CA4515">
            <w:pPr>
              <w:spacing w:before="80" w:after="80"/>
              <w:rPr>
                <w:rFonts w:ascii="Quicksand" w:hAnsi="Quicksand" w:cs="Arial"/>
                <w:sz w:val="20"/>
                <w:szCs w:val="20"/>
              </w:rPr>
            </w:pPr>
            <w:r w:rsidRPr="0005650A">
              <w:rPr>
                <w:rFonts w:ascii="Quicksand" w:hAnsi="Quicksand" w:cs="Arial"/>
                <w:sz w:val="20"/>
                <w:szCs w:val="20"/>
              </w:rPr>
              <w:t>GDPR is the toughest privacy and security law in the world. Though it was drafted and passed by the European Union (EU), it imposes obligations onto organizations anywhere, so long as they target or collect data related to people in the EU. The regulation was put into effect on May 25, 2018.</w:t>
            </w:r>
          </w:p>
        </w:tc>
      </w:tr>
      <w:tr w:rsidR="002D1B55" w:rsidRPr="0005650A" w14:paraId="7C781CB3" w14:textId="77777777" w:rsidTr="00CA4515">
        <w:trPr>
          <w:cantSplit/>
        </w:trPr>
        <w:tc>
          <w:tcPr>
            <w:tcW w:w="2795" w:type="dxa"/>
            <w:vAlign w:val="center"/>
          </w:tcPr>
          <w:p w14:paraId="4091BECB"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GES</w:t>
            </w:r>
          </w:p>
        </w:tc>
        <w:tc>
          <w:tcPr>
            <w:tcW w:w="3163" w:type="dxa"/>
            <w:vAlign w:val="center"/>
          </w:tcPr>
          <w:p w14:paraId="32513FE6"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Good Environmental Status</w:t>
            </w:r>
          </w:p>
        </w:tc>
        <w:tc>
          <w:tcPr>
            <w:tcW w:w="4484" w:type="dxa"/>
            <w:vAlign w:val="center"/>
          </w:tcPr>
          <w:p w14:paraId="720D1F56" w14:textId="77777777" w:rsidR="002D1B55" w:rsidRPr="0005650A" w:rsidRDefault="002D1B55" w:rsidP="00CA4515">
            <w:pPr>
              <w:spacing w:before="80" w:after="80"/>
              <w:rPr>
                <w:rFonts w:ascii="Quicksand" w:hAnsi="Quicksand" w:cs="Arial"/>
                <w:sz w:val="20"/>
                <w:szCs w:val="20"/>
              </w:rPr>
            </w:pPr>
            <w:r w:rsidRPr="0005650A">
              <w:rPr>
                <w:rFonts w:ascii="Quicksand" w:hAnsi="Quicksand" w:cs="Arial"/>
                <w:sz w:val="20"/>
                <w:szCs w:val="20"/>
              </w:rPr>
              <w:t>The concept of ‘good environmental status’ is defined by the Marine Directive through eleven descriptors. These describe the state of the marine environment, such as conserving biodiversity or food webs. They also describe anthropogenic pressures on the marine environment such as commercial fisheries, or pollutants such as marine litter,</w:t>
            </w:r>
          </w:p>
        </w:tc>
      </w:tr>
      <w:tr w:rsidR="002D1B55" w:rsidRPr="0005650A" w14:paraId="6108EBE4" w14:textId="77777777" w:rsidTr="00CA4515">
        <w:trPr>
          <w:cantSplit/>
        </w:trPr>
        <w:tc>
          <w:tcPr>
            <w:tcW w:w="2795" w:type="dxa"/>
            <w:vAlign w:val="center"/>
          </w:tcPr>
          <w:p w14:paraId="26F205FA"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GHG</w:t>
            </w:r>
          </w:p>
        </w:tc>
        <w:tc>
          <w:tcPr>
            <w:tcW w:w="3163" w:type="dxa"/>
            <w:vAlign w:val="center"/>
          </w:tcPr>
          <w:p w14:paraId="2DDC008B"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Greenhouse Gases</w:t>
            </w:r>
          </w:p>
        </w:tc>
        <w:tc>
          <w:tcPr>
            <w:tcW w:w="4484" w:type="dxa"/>
            <w:vAlign w:val="center"/>
          </w:tcPr>
          <w:p w14:paraId="6C0D9B3A" w14:textId="77777777" w:rsidR="002D1B55" w:rsidRPr="0005650A" w:rsidRDefault="002D1B55" w:rsidP="00CA4515">
            <w:pPr>
              <w:spacing w:before="80" w:after="80"/>
              <w:rPr>
                <w:rFonts w:ascii="Quicksand" w:hAnsi="Quicksand" w:cs="Arial"/>
                <w:sz w:val="20"/>
                <w:szCs w:val="20"/>
              </w:rPr>
            </w:pPr>
            <w:r w:rsidRPr="0005650A">
              <w:rPr>
                <w:rFonts w:ascii="Quicksand" w:hAnsi="Quicksand" w:cs="Arial"/>
                <w:sz w:val="20"/>
                <w:szCs w:val="20"/>
              </w:rPr>
              <w:t>Gases (Carbon Dioxide, Methane, Nitrous Oxide, Fluorinated Gases) that trap heat in the atmosphere are called greenhouse gases.</w:t>
            </w:r>
          </w:p>
        </w:tc>
      </w:tr>
      <w:tr w:rsidR="002D1B55" w:rsidRPr="0005650A" w14:paraId="2BF12DAF" w14:textId="77777777" w:rsidTr="00CA4515">
        <w:trPr>
          <w:cantSplit/>
        </w:trPr>
        <w:tc>
          <w:tcPr>
            <w:tcW w:w="2795" w:type="dxa"/>
            <w:vAlign w:val="center"/>
          </w:tcPr>
          <w:p w14:paraId="2E4E725B"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GI</w:t>
            </w:r>
          </w:p>
        </w:tc>
        <w:tc>
          <w:tcPr>
            <w:tcW w:w="3163" w:type="dxa"/>
            <w:vAlign w:val="center"/>
          </w:tcPr>
          <w:p w14:paraId="1285CF73"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Green Infrastructure</w:t>
            </w:r>
          </w:p>
        </w:tc>
        <w:tc>
          <w:tcPr>
            <w:tcW w:w="4484" w:type="dxa"/>
            <w:vAlign w:val="center"/>
          </w:tcPr>
          <w:p w14:paraId="32741FB5" w14:textId="77777777" w:rsidR="002D1B55" w:rsidRPr="0005650A" w:rsidRDefault="002D1B55" w:rsidP="00CA4515">
            <w:pPr>
              <w:spacing w:before="80" w:after="80"/>
              <w:rPr>
                <w:rFonts w:ascii="Quicksand" w:hAnsi="Quicksand" w:cs="Arial"/>
                <w:sz w:val="20"/>
                <w:szCs w:val="20"/>
              </w:rPr>
            </w:pPr>
            <w:r w:rsidRPr="0005650A">
              <w:rPr>
                <w:rFonts w:ascii="Quicksand" w:hAnsi="Quicksand" w:cs="Arial"/>
                <w:sz w:val="20"/>
                <w:szCs w:val="20"/>
              </w:rPr>
              <w:t>The EU defines Green Infrastructure as: “</w:t>
            </w:r>
            <w:r w:rsidRPr="0005650A">
              <w:rPr>
                <w:rFonts w:ascii="Quicksand" w:hAnsi="Quicksand" w:cs="Arial"/>
                <w:i/>
                <w:iCs/>
                <w:sz w:val="20"/>
                <w:szCs w:val="20"/>
              </w:rPr>
              <w:t>a strategically planned network of natural and semi-natural areas with other environmental features designed and managed to deliver a wide range of ecosystem services such as water purification, air quality, space for recreation and climate mitigation and adaptation.</w:t>
            </w:r>
            <w:r w:rsidRPr="0005650A">
              <w:rPr>
                <w:rFonts w:ascii="Quicksand" w:hAnsi="Quicksand" w:cs="Arial"/>
                <w:sz w:val="20"/>
                <w:szCs w:val="20"/>
              </w:rPr>
              <w:t>”</w:t>
            </w:r>
          </w:p>
        </w:tc>
      </w:tr>
      <w:tr w:rsidR="002D1B55" w:rsidRPr="0005650A" w14:paraId="07A0845D" w14:textId="77777777" w:rsidTr="00CA4515">
        <w:trPr>
          <w:cantSplit/>
        </w:trPr>
        <w:tc>
          <w:tcPr>
            <w:tcW w:w="2795" w:type="dxa"/>
            <w:vAlign w:val="center"/>
          </w:tcPr>
          <w:p w14:paraId="5E725EA0"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GIS</w:t>
            </w:r>
          </w:p>
        </w:tc>
        <w:tc>
          <w:tcPr>
            <w:tcW w:w="3163" w:type="dxa"/>
            <w:vAlign w:val="center"/>
          </w:tcPr>
          <w:p w14:paraId="64A507F9"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Geographic Information System</w:t>
            </w:r>
          </w:p>
        </w:tc>
        <w:tc>
          <w:tcPr>
            <w:tcW w:w="4484" w:type="dxa"/>
            <w:vAlign w:val="center"/>
          </w:tcPr>
          <w:p w14:paraId="2A2FD238" w14:textId="77777777" w:rsidR="002D1B55" w:rsidRPr="0005650A" w:rsidRDefault="002D1B55" w:rsidP="00CA4515">
            <w:pPr>
              <w:spacing w:before="80" w:after="80"/>
              <w:rPr>
                <w:rFonts w:ascii="Quicksand" w:hAnsi="Quicksand" w:cs="Arial"/>
                <w:sz w:val="20"/>
                <w:szCs w:val="20"/>
              </w:rPr>
            </w:pPr>
            <w:r w:rsidRPr="0005650A">
              <w:rPr>
                <w:rFonts w:ascii="Quicksand" w:hAnsi="Quicksand" w:cs="Arial"/>
                <w:sz w:val="20"/>
                <w:szCs w:val="20"/>
              </w:rPr>
              <w:t xml:space="preserve">A geographic information system is a computer system for capturing, storing, checking, and displaying data related to positions on Earth’s surface. GIS can show </w:t>
            </w:r>
            <w:proofErr w:type="gramStart"/>
            <w:r w:rsidRPr="0005650A">
              <w:rPr>
                <w:rFonts w:ascii="Quicksand" w:hAnsi="Quicksand" w:cs="Arial"/>
                <w:sz w:val="20"/>
                <w:szCs w:val="20"/>
              </w:rPr>
              <w:t>many different kinds of</w:t>
            </w:r>
            <w:proofErr w:type="gramEnd"/>
            <w:r w:rsidRPr="0005650A">
              <w:rPr>
                <w:rFonts w:ascii="Quicksand" w:hAnsi="Quicksand" w:cs="Arial"/>
                <w:sz w:val="20"/>
                <w:szCs w:val="20"/>
              </w:rPr>
              <w:t xml:space="preserve"> data on one map, such as streets, buildings, and vegetation. This enables people to more easily see, </w:t>
            </w:r>
            <w:proofErr w:type="spellStart"/>
            <w:r w:rsidRPr="0005650A">
              <w:rPr>
                <w:rFonts w:ascii="Quicksand" w:hAnsi="Quicksand" w:cs="Arial"/>
                <w:sz w:val="20"/>
                <w:szCs w:val="20"/>
              </w:rPr>
              <w:t>analyze</w:t>
            </w:r>
            <w:proofErr w:type="spellEnd"/>
            <w:r w:rsidRPr="0005650A">
              <w:rPr>
                <w:rFonts w:ascii="Quicksand" w:hAnsi="Quicksand" w:cs="Arial"/>
                <w:sz w:val="20"/>
                <w:szCs w:val="20"/>
              </w:rPr>
              <w:t>, and understand patterns and relationships.</w:t>
            </w:r>
          </w:p>
        </w:tc>
      </w:tr>
      <w:tr w:rsidR="002D1B55" w:rsidRPr="0005650A" w14:paraId="24837E41" w14:textId="77777777" w:rsidTr="00CA4515">
        <w:trPr>
          <w:cantSplit/>
        </w:trPr>
        <w:tc>
          <w:tcPr>
            <w:tcW w:w="2795" w:type="dxa"/>
            <w:vAlign w:val="center"/>
          </w:tcPr>
          <w:p w14:paraId="3402AB58"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 xml:space="preserve">GNI </w:t>
            </w:r>
            <w:r w:rsidRPr="0005650A">
              <w:rPr>
                <w:rFonts w:ascii="Quicksand" w:hAnsi="Quicksand" w:cs="Arial"/>
                <w:sz w:val="20"/>
                <w:szCs w:val="20"/>
              </w:rPr>
              <w:t>(a)</w:t>
            </w:r>
          </w:p>
        </w:tc>
        <w:tc>
          <w:tcPr>
            <w:tcW w:w="3163" w:type="dxa"/>
            <w:vAlign w:val="center"/>
          </w:tcPr>
          <w:p w14:paraId="6574145A"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Gas Networks Ireland</w:t>
            </w:r>
          </w:p>
        </w:tc>
        <w:tc>
          <w:tcPr>
            <w:tcW w:w="4484" w:type="dxa"/>
            <w:vAlign w:val="center"/>
          </w:tcPr>
          <w:p w14:paraId="313DA22E" w14:textId="77777777" w:rsidR="002D1B55" w:rsidRPr="0005650A" w:rsidRDefault="002D1B55" w:rsidP="00CA4515">
            <w:pPr>
              <w:spacing w:before="80" w:after="80"/>
              <w:rPr>
                <w:rFonts w:ascii="Quicksand" w:hAnsi="Quicksand" w:cs="Arial"/>
                <w:sz w:val="20"/>
                <w:szCs w:val="20"/>
              </w:rPr>
            </w:pPr>
            <w:r w:rsidRPr="0005650A">
              <w:rPr>
                <w:rFonts w:ascii="Quicksand" w:hAnsi="Quicksand" w:cs="Arial"/>
                <w:sz w:val="20"/>
                <w:szCs w:val="20"/>
              </w:rPr>
              <w:t>Gas Networks Ireland is a business with a clear purpose in ‘Keeping Ireland’s energy moving’ and an exciting and challenging vision ‘To be at the heart of Ireland’s energy future’. Their strategy is that of a business focused on both “performing” to meet the current energy demands of their consumers and stakeholders, and “transforming” their assets and services to meet their future energy needs.</w:t>
            </w:r>
          </w:p>
        </w:tc>
      </w:tr>
    </w:tbl>
    <w:p w14:paraId="7F3B2BCF" w14:textId="2CF0EB1E" w:rsidR="002D1B55" w:rsidRPr="0005650A" w:rsidRDefault="002D1B55">
      <w:pPr>
        <w:rPr>
          <w:rFonts w:ascii="Quicksand" w:hAnsi="Quicksand" w:cs="Arial"/>
        </w:rPr>
      </w:pPr>
      <w:r w:rsidRPr="0005650A">
        <w:rPr>
          <w:rFonts w:ascii="Quicksand" w:hAnsi="Quicksand" w:cs="Arial"/>
        </w:rPr>
        <w:lastRenderedPageBreak/>
        <w:t xml:space="preserve"> </w:t>
      </w:r>
      <w:r w:rsidRPr="0005650A">
        <w:rPr>
          <w:rFonts w:ascii="Quicksand" w:hAnsi="Quicksand" w:cs="Arial"/>
          <w:b/>
          <w:bCs/>
          <w:color w:val="EB5126"/>
          <w:sz w:val="90"/>
          <w:szCs w:val="90"/>
        </w:rPr>
        <w:t>G</w:t>
      </w:r>
    </w:p>
    <w:tbl>
      <w:tblPr>
        <w:tblStyle w:val="TableGrid"/>
        <w:tblW w:w="10442" w:type="dxa"/>
        <w:tblInd w:w="-15"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3"/>
        <w:gridCol w:w="4484"/>
      </w:tblGrid>
      <w:tr w:rsidR="002D1B55" w:rsidRPr="0005650A" w14:paraId="18BCFD92" w14:textId="77777777" w:rsidTr="00CA4515">
        <w:trPr>
          <w:cantSplit/>
        </w:trPr>
        <w:tc>
          <w:tcPr>
            <w:tcW w:w="2795" w:type="dxa"/>
            <w:tcBorders>
              <w:top w:val="single" w:sz="12" w:space="0" w:color="2F3490"/>
            </w:tcBorders>
            <w:shd w:val="clear" w:color="auto" w:fill="C9C9CA"/>
            <w:vAlign w:val="center"/>
          </w:tcPr>
          <w:p w14:paraId="1C0C9079"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b/>
                <w:bCs/>
              </w:rPr>
              <w:t>Acronym/Term</w:t>
            </w:r>
          </w:p>
        </w:tc>
        <w:tc>
          <w:tcPr>
            <w:tcW w:w="3163" w:type="dxa"/>
            <w:tcBorders>
              <w:top w:val="single" w:sz="12" w:space="0" w:color="2F3490"/>
            </w:tcBorders>
            <w:shd w:val="clear" w:color="auto" w:fill="C9C9CA"/>
            <w:vAlign w:val="center"/>
          </w:tcPr>
          <w:p w14:paraId="290F3791"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b/>
                <w:bCs/>
              </w:rPr>
              <w:t>Definition</w:t>
            </w:r>
          </w:p>
        </w:tc>
        <w:tc>
          <w:tcPr>
            <w:tcW w:w="4484" w:type="dxa"/>
            <w:tcBorders>
              <w:top w:val="single" w:sz="12" w:space="0" w:color="2F3490"/>
            </w:tcBorders>
            <w:shd w:val="clear" w:color="auto" w:fill="C9C9CA"/>
          </w:tcPr>
          <w:p w14:paraId="47D385B3"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b/>
                <w:bCs/>
              </w:rPr>
              <w:t>Explanation</w:t>
            </w:r>
          </w:p>
        </w:tc>
      </w:tr>
      <w:tr w:rsidR="002D1B55" w:rsidRPr="0005650A" w14:paraId="3D008577" w14:textId="77777777" w:rsidTr="00CA4515">
        <w:trPr>
          <w:cantSplit/>
        </w:trPr>
        <w:tc>
          <w:tcPr>
            <w:tcW w:w="2795" w:type="dxa"/>
            <w:vAlign w:val="center"/>
          </w:tcPr>
          <w:p w14:paraId="25587FD7"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 xml:space="preserve">GNI </w:t>
            </w:r>
            <w:r w:rsidRPr="0005650A">
              <w:rPr>
                <w:rFonts w:ascii="Quicksand" w:hAnsi="Quicksand" w:cs="Arial"/>
                <w:sz w:val="20"/>
                <w:szCs w:val="20"/>
              </w:rPr>
              <w:t>(b)</w:t>
            </w:r>
          </w:p>
        </w:tc>
        <w:tc>
          <w:tcPr>
            <w:tcW w:w="3163" w:type="dxa"/>
            <w:vAlign w:val="center"/>
          </w:tcPr>
          <w:p w14:paraId="4F2D1E9E"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Gross National Income</w:t>
            </w:r>
          </w:p>
        </w:tc>
        <w:tc>
          <w:tcPr>
            <w:tcW w:w="4484" w:type="dxa"/>
            <w:vAlign w:val="center"/>
          </w:tcPr>
          <w:p w14:paraId="10FC6021" w14:textId="77777777" w:rsidR="002D1B55" w:rsidRPr="0005650A" w:rsidRDefault="002D1B55" w:rsidP="00CA4515">
            <w:pPr>
              <w:spacing w:before="80" w:after="80"/>
              <w:rPr>
                <w:rFonts w:ascii="Quicksand" w:hAnsi="Quicksand" w:cs="Arial"/>
                <w:sz w:val="20"/>
                <w:szCs w:val="20"/>
              </w:rPr>
            </w:pPr>
            <w:r w:rsidRPr="0005650A">
              <w:rPr>
                <w:rFonts w:ascii="Quicksand" w:hAnsi="Quicksand" w:cs="Arial"/>
                <w:sz w:val="20"/>
                <w:szCs w:val="20"/>
              </w:rPr>
              <w:t xml:space="preserve">GNI is a similar measure to Gross National Product. The difference between them are the subsidies the EU pay to us, and the taxes we pay to them. The EU pay subsidies to Irish producers in activities such as farming, and customs duties are paid to the EU by Irish resident firms and households. These taxes and subsidies are quite small relative to the total, so GNI and GNP are </w:t>
            </w:r>
            <w:proofErr w:type="gramStart"/>
            <w:r w:rsidRPr="0005650A">
              <w:rPr>
                <w:rFonts w:ascii="Quicksand" w:hAnsi="Quicksand" w:cs="Arial"/>
                <w:sz w:val="20"/>
                <w:szCs w:val="20"/>
              </w:rPr>
              <w:t>more or less the</w:t>
            </w:r>
            <w:proofErr w:type="gramEnd"/>
            <w:r w:rsidRPr="0005650A">
              <w:rPr>
                <w:rFonts w:ascii="Quicksand" w:hAnsi="Quicksand" w:cs="Arial"/>
                <w:sz w:val="20"/>
                <w:szCs w:val="20"/>
              </w:rPr>
              <w:t xml:space="preserve"> same, but GNI gives a more precise picture of the national economy.</w:t>
            </w:r>
          </w:p>
        </w:tc>
      </w:tr>
      <w:tr w:rsidR="002D1B55" w:rsidRPr="0005650A" w14:paraId="35D425DA" w14:textId="77777777" w:rsidTr="00CA4515">
        <w:trPr>
          <w:cantSplit/>
        </w:trPr>
        <w:tc>
          <w:tcPr>
            <w:tcW w:w="2795" w:type="dxa"/>
            <w:vAlign w:val="center"/>
          </w:tcPr>
          <w:p w14:paraId="580CF7E7"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Greenfield Site</w:t>
            </w:r>
          </w:p>
        </w:tc>
        <w:tc>
          <w:tcPr>
            <w:tcW w:w="3163" w:type="dxa"/>
            <w:vAlign w:val="center"/>
          </w:tcPr>
          <w:p w14:paraId="048F3250"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vAlign w:val="center"/>
          </w:tcPr>
          <w:p w14:paraId="0489CEEE" w14:textId="77777777" w:rsidR="002D1B55" w:rsidRPr="0005650A" w:rsidRDefault="002D1B55" w:rsidP="00CA4515">
            <w:pPr>
              <w:spacing w:before="80" w:after="80"/>
              <w:rPr>
                <w:rFonts w:ascii="Quicksand" w:hAnsi="Quicksand" w:cs="Arial"/>
                <w:sz w:val="20"/>
                <w:szCs w:val="20"/>
              </w:rPr>
            </w:pPr>
            <w:r w:rsidRPr="0005650A">
              <w:rPr>
                <w:rFonts w:ascii="Quicksand" w:hAnsi="Quicksand" w:cs="Arial"/>
                <w:sz w:val="20"/>
                <w:szCs w:val="20"/>
              </w:rPr>
              <w:t>May be defined as open lands on the periphery of cities or larger towns whose development will require the provision of new infrastructure, roads, sewers and ancillary social and commercial facilities, schools, shops, employment and community facilities.</w:t>
            </w:r>
          </w:p>
        </w:tc>
      </w:tr>
      <w:tr w:rsidR="002D1B55" w:rsidRPr="0005650A" w14:paraId="0B5A1C45" w14:textId="77777777" w:rsidTr="00CA4515">
        <w:trPr>
          <w:cantSplit/>
        </w:trPr>
        <w:tc>
          <w:tcPr>
            <w:tcW w:w="2795" w:type="dxa"/>
            <w:vAlign w:val="center"/>
          </w:tcPr>
          <w:p w14:paraId="26BCE82D"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Green Roof</w:t>
            </w:r>
          </w:p>
        </w:tc>
        <w:tc>
          <w:tcPr>
            <w:tcW w:w="3163" w:type="dxa"/>
            <w:vAlign w:val="center"/>
          </w:tcPr>
          <w:p w14:paraId="3823C0DE"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vAlign w:val="center"/>
          </w:tcPr>
          <w:p w14:paraId="4EAAD92B" w14:textId="77777777" w:rsidR="002D1B55" w:rsidRPr="0005650A" w:rsidRDefault="002D1B55" w:rsidP="00CA4515">
            <w:pPr>
              <w:spacing w:before="80" w:after="80"/>
              <w:rPr>
                <w:rFonts w:ascii="Quicksand" w:hAnsi="Quicksand" w:cs="Arial"/>
                <w:sz w:val="20"/>
                <w:szCs w:val="20"/>
              </w:rPr>
            </w:pPr>
            <w:r w:rsidRPr="0005650A">
              <w:rPr>
                <w:rFonts w:ascii="Quicksand" w:hAnsi="Quicksand" w:cs="Arial"/>
                <w:sz w:val="20"/>
                <w:szCs w:val="20"/>
              </w:rPr>
              <w:t>A green roof or living roof is a roof of a building that is partially or completely covered with vegetation and a growing medium, planted over a waterproofing membrane. It may also include additional layers such as a root barrier and drainage and irrigation systems.</w:t>
            </w:r>
          </w:p>
        </w:tc>
      </w:tr>
      <w:tr w:rsidR="002D1B55" w:rsidRPr="0005650A" w14:paraId="0E892C60" w14:textId="77777777" w:rsidTr="00CA4515">
        <w:trPr>
          <w:cantSplit/>
        </w:trPr>
        <w:tc>
          <w:tcPr>
            <w:tcW w:w="2795" w:type="dxa"/>
            <w:vAlign w:val="center"/>
          </w:tcPr>
          <w:p w14:paraId="1AFB27C9"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Green Wall</w:t>
            </w:r>
          </w:p>
        </w:tc>
        <w:tc>
          <w:tcPr>
            <w:tcW w:w="3163" w:type="dxa"/>
            <w:vAlign w:val="center"/>
          </w:tcPr>
          <w:p w14:paraId="3031FDA5"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vAlign w:val="center"/>
          </w:tcPr>
          <w:p w14:paraId="08DC828E" w14:textId="77777777" w:rsidR="002D1B55" w:rsidRPr="0005650A" w:rsidRDefault="002D1B55" w:rsidP="00CA4515">
            <w:pPr>
              <w:spacing w:before="80" w:after="80"/>
              <w:rPr>
                <w:rFonts w:ascii="Quicksand" w:hAnsi="Quicksand" w:cs="Arial"/>
                <w:sz w:val="20"/>
                <w:szCs w:val="20"/>
              </w:rPr>
            </w:pPr>
            <w:r w:rsidRPr="0005650A">
              <w:rPr>
                <w:rFonts w:ascii="Quicksand" w:hAnsi="Quicksand" w:cs="Arial"/>
                <w:sz w:val="20"/>
                <w:szCs w:val="20"/>
              </w:rPr>
              <w:t>A wall partially or completely covered with greenery that includes a growing medium, such as soil or a substrate. Most green walls also feature an integrated water delivery system.</w:t>
            </w:r>
          </w:p>
        </w:tc>
      </w:tr>
      <w:tr w:rsidR="002D1B55" w:rsidRPr="0005650A" w14:paraId="5BD079F5" w14:textId="77777777" w:rsidTr="00CA4515">
        <w:trPr>
          <w:cantSplit/>
        </w:trPr>
        <w:tc>
          <w:tcPr>
            <w:tcW w:w="2795" w:type="dxa"/>
            <w:vAlign w:val="center"/>
          </w:tcPr>
          <w:p w14:paraId="3F78077D"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Greenway</w:t>
            </w:r>
          </w:p>
        </w:tc>
        <w:tc>
          <w:tcPr>
            <w:tcW w:w="3163" w:type="dxa"/>
            <w:vAlign w:val="center"/>
          </w:tcPr>
          <w:p w14:paraId="7AC40B1E"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vAlign w:val="center"/>
          </w:tcPr>
          <w:p w14:paraId="4DEB6D64" w14:textId="77777777" w:rsidR="002D1B55" w:rsidRPr="0005650A" w:rsidRDefault="002D1B55" w:rsidP="00CA4515">
            <w:pPr>
              <w:spacing w:before="80" w:after="80"/>
              <w:rPr>
                <w:rFonts w:ascii="Quicksand" w:hAnsi="Quicksand" w:cs="Arial"/>
                <w:sz w:val="20"/>
                <w:szCs w:val="20"/>
              </w:rPr>
            </w:pPr>
            <w:r w:rsidRPr="0005650A">
              <w:rPr>
                <w:rFonts w:ascii="Quicksand" w:hAnsi="Quicksand" w:cs="Arial"/>
                <w:sz w:val="20"/>
                <w:szCs w:val="20"/>
              </w:rPr>
              <w:t>A recreational or pedestrian and cycling corridor for non-motorised journeys, developed in an integrated manner which enhances both the environment and quality of life of the surrounding area.</w:t>
            </w:r>
          </w:p>
        </w:tc>
      </w:tr>
      <w:tr w:rsidR="002D1B55" w:rsidRPr="0005650A" w14:paraId="2F9282F1" w14:textId="77777777" w:rsidTr="00CA4515">
        <w:trPr>
          <w:cantSplit/>
        </w:trPr>
        <w:tc>
          <w:tcPr>
            <w:tcW w:w="2795" w:type="dxa"/>
            <w:vAlign w:val="center"/>
          </w:tcPr>
          <w:p w14:paraId="67E383AB"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GSI</w:t>
            </w:r>
          </w:p>
        </w:tc>
        <w:tc>
          <w:tcPr>
            <w:tcW w:w="3163" w:type="dxa"/>
            <w:vAlign w:val="center"/>
          </w:tcPr>
          <w:p w14:paraId="1E3F24E5"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Geological Survey Ireland</w:t>
            </w:r>
          </w:p>
        </w:tc>
        <w:tc>
          <w:tcPr>
            <w:tcW w:w="4484" w:type="dxa"/>
            <w:vAlign w:val="center"/>
          </w:tcPr>
          <w:p w14:paraId="77771CA3" w14:textId="77777777" w:rsidR="002D1B55" w:rsidRPr="0005650A" w:rsidRDefault="002D1B55" w:rsidP="00CA4515">
            <w:pPr>
              <w:spacing w:before="80" w:after="80"/>
              <w:rPr>
                <w:rFonts w:ascii="Quicksand" w:hAnsi="Quicksand" w:cs="Arial"/>
                <w:sz w:val="20"/>
                <w:szCs w:val="20"/>
              </w:rPr>
            </w:pPr>
            <w:r w:rsidRPr="0005650A">
              <w:rPr>
                <w:rFonts w:ascii="Quicksand" w:hAnsi="Quicksand" w:cs="Arial"/>
                <w:sz w:val="20"/>
                <w:szCs w:val="20"/>
              </w:rPr>
              <w:t>Founded in 1845, Geological Survey Ireland is Ireland's public earth science knowledge centre. It provides free, open and accurate data and maps on Ireland's subsurface to landowners, the public, industry, and all other domestic and international stakeholders. The agency also acts as a project partner in interpreting data and developing models and viewers.</w:t>
            </w:r>
          </w:p>
        </w:tc>
      </w:tr>
    </w:tbl>
    <w:p w14:paraId="1A026EE7" w14:textId="1338A5BE" w:rsidR="00DC00B4" w:rsidRPr="0005650A" w:rsidRDefault="002D1B55">
      <w:pPr>
        <w:rPr>
          <w:rFonts w:ascii="Quicksand" w:hAnsi="Quicksand" w:cs="Arial"/>
        </w:rPr>
      </w:pPr>
      <w:r w:rsidRPr="0005650A">
        <w:rPr>
          <w:rFonts w:ascii="Quicksand" w:hAnsi="Quicksand" w:cs="Arial"/>
        </w:rPr>
        <w:t xml:space="preserve"> </w:t>
      </w:r>
      <w:r w:rsidR="00DC00B4" w:rsidRPr="0005650A">
        <w:rPr>
          <w:rFonts w:ascii="Quicksand" w:hAnsi="Quicksand" w:cs="Arial"/>
        </w:rPr>
        <w:br w:type="page"/>
      </w:r>
    </w:p>
    <w:p w14:paraId="3B3AFF66" w14:textId="77777777" w:rsidR="002D1B55" w:rsidRPr="0005650A" w:rsidRDefault="002D1B55">
      <w:pPr>
        <w:rPr>
          <w:rFonts w:ascii="Quicksand" w:hAnsi="Quicksand" w:cs="Arial"/>
        </w:rPr>
      </w:pPr>
      <w:r w:rsidRPr="0005650A">
        <w:rPr>
          <w:rFonts w:ascii="Quicksand" w:hAnsi="Quicksand" w:cs="Arial"/>
          <w:b/>
          <w:bCs/>
          <w:color w:val="EB5126"/>
          <w:sz w:val="90"/>
          <w:szCs w:val="90"/>
        </w:rPr>
        <w:lastRenderedPageBreak/>
        <w:t>G-H</w:t>
      </w:r>
      <w:r w:rsidRPr="0005650A">
        <w:rPr>
          <w:rFonts w:ascii="Quicksand" w:hAnsi="Quicksand" w:cs="Arial"/>
        </w:rPr>
        <w:t xml:space="preserve"> </w:t>
      </w:r>
    </w:p>
    <w:tbl>
      <w:tblPr>
        <w:tblStyle w:val="TableGrid"/>
        <w:tblW w:w="10442" w:type="dxa"/>
        <w:tblInd w:w="-15"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3"/>
        <w:gridCol w:w="4484"/>
      </w:tblGrid>
      <w:tr w:rsidR="002D1B55" w:rsidRPr="0005650A" w14:paraId="3FA1A80B" w14:textId="77777777" w:rsidTr="00CA4515">
        <w:trPr>
          <w:cantSplit/>
        </w:trPr>
        <w:tc>
          <w:tcPr>
            <w:tcW w:w="2795" w:type="dxa"/>
            <w:tcBorders>
              <w:top w:val="single" w:sz="12" w:space="0" w:color="2F3490"/>
            </w:tcBorders>
            <w:shd w:val="clear" w:color="auto" w:fill="C9C9CA"/>
            <w:vAlign w:val="center"/>
          </w:tcPr>
          <w:p w14:paraId="6164C871"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b/>
                <w:bCs/>
              </w:rPr>
              <w:t>Acronym/Term</w:t>
            </w:r>
          </w:p>
        </w:tc>
        <w:tc>
          <w:tcPr>
            <w:tcW w:w="3163" w:type="dxa"/>
            <w:tcBorders>
              <w:top w:val="single" w:sz="12" w:space="0" w:color="2F3490"/>
            </w:tcBorders>
            <w:shd w:val="clear" w:color="auto" w:fill="C9C9CA"/>
            <w:vAlign w:val="center"/>
          </w:tcPr>
          <w:p w14:paraId="726A6F77"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b/>
                <w:bCs/>
              </w:rPr>
              <w:t>Definition</w:t>
            </w:r>
          </w:p>
        </w:tc>
        <w:tc>
          <w:tcPr>
            <w:tcW w:w="4484" w:type="dxa"/>
            <w:tcBorders>
              <w:top w:val="single" w:sz="12" w:space="0" w:color="2F3490"/>
            </w:tcBorders>
            <w:shd w:val="clear" w:color="auto" w:fill="C9C9CA"/>
          </w:tcPr>
          <w:p w14:paraId="78430EF4"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b/>
                <w:bCs/>
              </w:rPr>
              <w:t>Explanation</w:t>
            </w:r>
          </w:p>
        </w:tc>
      </w:tr>
      <w:tr w:rsidR="002D1B55" w:rsidRPr="0005650A" w14:paraId="11C83327" w14:textId="77777777" w:rsidTr="00CA4515">
        <w:trPr>
          <w:cantSplit/>
        </w:trPr>
        <w:tc>
          <w:tcPr>
            <w:tcW w:w="2795" w:type="dxa"/>
            <w:vAlign w:val="center"/>
          </w:tcPr>
          <w:p w14:paraId="37B87C26"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GST</w:t>
            </w:r>
          </w:p>
        </w:tc>
        <w:tc>
          <w:tcPr>
            <w:tcW w:w="3163" w:type="dxa"/>
            <w:vAlign w:val="center"/>
          </w:tcPr>
          <w:p w14:paraId="3B7F8297"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Gaeltacht Service Town</w:t>
            </w:r>
          </w:p>
        </w:tc>
        <w:tc>
          <w:tcPr>
            <w:tcW w:w="4484" w:type="dxa"/>
            <w:vAlign w:val="center"/>
          </w:tcPr>
          <w:p w14:paraId="25C1AAF5" w14:textId="77777777" w:rsidR="002D1B55" w:rsidRPr="0005650A" w:rsidRDefault="002D1B55" w:rsidP="00CA4515">
            <w:pPr>
              <w:spacing w:before="80" w:after="80"/>
              <w:rPr>
                <w:rFonts w:ascii="Quicksand" w:hAnsi="Quicksand" w:cs="Arial"/>
                <w:sz w:val="20"/>
                <w:szCs w:val="20"/>
              </w:rPr>
            </w:pPr>
            <w:r w:rsidRPr="0005650A">
              <w:rPr>
                <w:rFonts w:ascii="Quicksand" w:hAnsi="Quicksand" w:cs="Arial"/>
                <w:sz w:val="20"/>
                <w:szCs w:val="20"/>
              </w:rPr>
              <w:t xml:space="preserve">This is a town with a population of at least 1,000 that </w:t>
            </w:r>
            <w:proofErr w:type="gramStart"/>
            <w:r w:rsidRPr="0005650A">
              <w:rPr>
                <w:rFonts w:ascii="Quicksand" w:hAnsi="Quicksand" w:cs="Arial"/>
                <w:sz w:val="20"/>
                <w:szCs w:val="20"/>
              </w:rPr>
              <w:t>is located in</w:t>
            </w:r>
            <w:proofErr w:type="gramEnd"/>
            <w:r w:rsidRPr="0005650A">
              <w:rPr>
                <w:rFonts w:ascii="Quicksand" w:hAnsi="Quicksand" w:cs="Arial"/>
                <w:sz w:val="20"/>
                <w:szCs w:val="20"/>
              </w:rPr>
              <w:t>, or near to, a Gaeltacht language planning area, and that has a significant role in providing social, economic and leisure services to people within that area.</w:t>
            </w:r>
          </w:p>
        </w:tc>
      </w:tr>
      <w:tr w:rsidR="002D1B55" w:rsidRPr="0005650A" w14:paraId="5170FBF5" w14:textId="77777777" w:rsidTr="00CA4515">
        <w:trPr>
          <w:cantSplit/>
        </w:trPr>
        <w:tc>
          <w:tcPr>
            <w:tcW w:w="2795" w:type="dxa"/>
            <w:vAlign w:val="center"/>
          </w:tcPr>
          <w:p w14:paraId="485F10D8"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GVA</w:t>
            </w:r>
          </w:p>
        </w:tc>
        <w:tc>
          <w:tcPr>
            <w:tcW w:w="3163" w:type="dxa"/>
            <w:vAlign w:val="center"/>
          </w:tcPr>
          <w:p w14:paraId="021618B9"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Gross Value Added</w:t>
            </w:r>
          </w:p>
        </w:tc>
        <w:tc>
          <w:tcPr>
            <w:tcW w:w="4484" w:type="dxa"/>
            <w:vAlign w:val="center"/>
          </w:tcPr>
          <w:p w14:paraId="24BF140D" w14:textId="77777777" w:rsidR="002D1B55" w:rsidRPr="0005650A" w:rsidRDefault="002D1B55" w:rsidP="00CA4515">
            <w:pPr>
              <w:spacing w:before="80" w:after="80"/>
              <w:rPr>
                <w:rFonts w:ascii="Quicksand" w:hAnsi="Quicksand" w:cs="Arial"/>
                <w:sz w:val="20"/>
                <w:szCs w:val="20"/>
              </w:rPr>
            </w:pPr>
            <w:r w:rsidRPr="0005650A">
              <w:rPr>
                <w:rFonts w:ascii="Quicksand" w:hAnsi="Quicksand" w:cs="Arial"/>
                <w:sz w:val="20"/>
                <w:szCs w:val="20"/>
              </w:rPr>
              <w:t>Is the value that producers have added to the goods and services, they have bought.</w:t>
            </w:r>
          </w:p>
        </w:tc>
      </w:tr>
      <w:tr w:rsidR="002D1B55" w:rsidRPr="0005650A" w14:paraId="4B0C77FB" w14:textId="77777777" w:rsidTr="00CA4515">
        <w:trPr>
          <w:cantSplit/>
        </w:trPr>
        <w:tc>
          <w:tcPr>
            <w:tcW w:w="2795" w:type="dxa"/>
            <w:vAlign w:val="center"/>
          </w:tcPr>
          <w:p w14:paraId="767ED08D"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Hard Landscaping</w:t>
            </w:r>
          </w:p>
        </w:tc>
        <w:tc>
          <w:tcPr>
            <w:tcW w:w="3163" w:type="dxa"/>
            <w:vAlign w:val="center"/>
          </w:tcPr>
          <w:p w14:paraId="7A13964C"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vAlign w:val="center"/>
          </w:tcPr>
          <w:p w14:paraId="5C79E329" w14:textId="77777777" w:rsidR="002D1B55" w:rsidRPr="0005650A" w:rsidRDefault="002D1B55" w:rsidP="00CA4515">
            <w:pPr>
              <w:spacing w:before="80" w:after="80"/>
              <w:rPr>
                <w:rFonts w:ascii="Quicksand" w:hAnsi="Quicksand" w:cs="Arial"/>
                <w:sz w:val="20"/>
                <w:szCs w:val="20"/>
              </w:rPr>
            </w:pPr>
            <w:r w:rsidRPr="0005650A">
              <w:rPr>
                <w:rFonts w:ascii="Quicksand" w:hAnsi="Quicksand" w:cs="Arial"/>
                <w:sz w:val="20"/>
                <w:szCs w:val="20"/>
              </w:rPr>
              <w:t>The use of inorganic and inanimate materials, for example rock and stone, in the landscaping of an area, frequently including artificial and manmade objects, such as seating, paving, railings, etc.</w:t>
            </w:r>
          </w:p>
        </w:tc>
      </w:tr>
      <w:tr w:rsidR="002D1B55" w:rsidRPr="0005650A" w14:paraId="65384E40" w14:textId="77777777" w:rsidTr="00CA4515">
        <w:trPr>
          <w:cantSplit/>
        </w:trPr>
        <w:tc>
          <w:tcPr>
            <w:tcW w:w="2795" w:type="dxa"/>
            <w:vAlign w:val="center"/>
          </w:tcPr>
          <w:p w14:paraId="3863BB17"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HEI</w:t>
            </w:r>
          </w:p>
        </w:tc>
        <w:tc>
          <w:tcPr>
            <w:tcW w:w="3163" w:type="dxa"/>
            <w:vAlign w:val="center"/>
          </w:tcPr>
          <w:p w14:paraId="650D3233"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Higher Education Institute</w:t>
            </w:r>
          </w:p>
        </w:tc>
        <w:tc>
          <w:tcPr>
            <w:tcW w:w="4484" w:type="dxa"/>
            <w:vAlign w:val="center"/>
          </w:tcPr>
          <w:p w14:paraId="464BCE5B"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2D1B55" w:rsidRPr="0005650A" w14:paraId="31765D98" w14:textId="77777777" w:rsidTr="00CA4515">
        <w:trPr>
          <w:cantSplit/>
        </w:trPr>
        <w:tc>
          <w:tcPr>
            <w:tcW w:w="2795" w:type="dxa"/>
            <w:vAlign w:val="center"/>
          </w:tcPr>
          <w:p w14:paraId="3C1EDB3F"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HI</w:t>
            </w:r>
          </w:p>
        </w:tc>
        <w:tc>
          <w:tcPr>
            <w:tcW w:w="3163" w:type="dxa"/>
            <w:vAlign w:val="center"/>
          </w:tcPr>
          <w:p w14:paraId="06CDCC3E"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Healthy Ireland</w:t>
            </w:r>
          </w:p>
        </w:tc>
        <w:tc>
          <w:tcPr>
            <w:tcW w:w="4484" w:type="dxa"/>
            <w:vAlign w:val="center"/>
          </w:tcPr>
          <w:p w14:paraId="20211D86"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2D1B55" w:rsidRPr="0005650A" w14:paraId="61DF4F9B" w14:textId="77777777" w:rsidTr="00CA4515">
        <w:trPr>
          <w:cantSplit/>
        </w:trPr>
        <w:tc>
          <w:tcPr>
            <w:tcW w:w="2795" w:type="dxa"/>
            <w:vAlign w:val="center"/>
          </w:tcPr>
          <w:p w14:paraId="24F167BD"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HNDA</w:t>
            </w:r>
          </w:p>
        </w:tc>
        <w:tc>
          <w:tcPr>
            <w:tcW w:w="3163" w:type="dxa"/>
            <w:vAlign w:val="center"/>
          </w:tcPr>
          <w:p w14:paraId="5C257721"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Housing Need Demand Assessment</w:t>
            </w:r>
          </w:p>
        </w:tc>
        <w:tc>
          <w:tcPr>
            <w:tcW w:w="4484" w:type="dxa"/>
            <w:vAlign w:val="center"/>
          </w:tcPr>
          <w:p w14:paraId="2458130B" w14:textId="77777777" w:rsidR="002D1B55" w:rsidRPr="0005650A" w:rsidRDefault="002D1B55" w:rsidP="00CA4515">
            <w:pPr>
              <w:spacing w:before="80" w:after="80"/>
              <w:rPr>
                <w:rFonts w:ascii="Quicksand" w:hAnsi="Quicksand" w:cs="Arial"/>
                <w:sz w:val="20"/>
                <w:szCs w:val="20"/>
              </w:rPr>
            </w:pPr>
            <w:r w:rsidRPr="0005650A">
              <w:rPr>
                <w:rFonts w:ascii="Quicksand" w:hAnsi="Quicksand" w:cs="Arial"/>
                <w:sz w:val="20"/>
                <w:szCs w:val="20"/>
              </w:rPr>
              <w:t>Comprises a standardised methodology that can quantify the current and projected housing needs of a particular local authority area including in relation to requirements for different tenures. It is intended to be the central evidence base used to inform Housing Strategy preparation (under section 94 of the Planning and Development Act 2000), which will in turn inform the housing policies of the county or city development plan. National Policy Objective 37 of the National Planning Framework provides for a Housing Need and Demand Assessment to be undertaken in each local authority area. The objective is to ensure long-term strategic housing needs are met.</w:t>
            </w:r>
          </w:p>
        </w:tc>
      </w:tr>
      <w:tr w:rsidR="002D1B55" w:rsidRPr="0005650A" w14:paraId="3912912C" w14:textId="77777777" w:rsidTr="00CA4515">
        <w:trPr>
          <w:cantSplit/>
        </w:trPr>
        <w:tc>
          <w:tcPr>
            <w:tcW w:w="2795" w:type="dxa"/>
            <w:vAlign w:val="center"/>
          </w:tcPr>
          <w:p w14:paraId="4EFDD981"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HOOW</w:t>
            </w:r>
          </w:p>
        </w:tc>
        <w:tc>
          <w:tcPr>
            <w:tcW w:w="3163" w:type="dxa"/>
            <w:vAlign w:val="center"/>
          </w:tcPr>
          <w:p w14:paraId="7B8E0ECA"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Harnessing Our Ocean Wealth</w:t>
            </w:r>
          </w:p>
        </w:tc>
        <w:tc>
          <w:tcPr>
            <w:tcW w:w="4484" w:type="dxa"/>
            <w:vAlign w:val="center"/>
          </w:tcPr>
          <w:p w14:paraId="13DA4EED" w14:textId="77777777" w:rsidR="002D1B55" w:rsidRPr="0005650A" w:rsidRDefault="002D1B55" w:rsidP="00CA4515">
            <w:pPr>
              <w:spacing w:before="80" w:after="80"/>
              <w:rPr>
                <w:rFonts w:ascii="Quicksand" w:hAnsi="Quicksand" w:cs="Arial"/>
                <w:sz w:val="20"/>
                <w:szCs w:val="20"/>
              </w:rPr>
            </w:pPr>
            <w:r w:rsidRPr="0005650A">
              <w:rPr>
                <w:rFonts w:ascii="Quicksand" w:hAnsi="Quicksand" w:cs="Arial"/>
                <w:sz w:val="20"/>
                <w:szCs w:val="20"/>
              </w:rPr>
              <w:t>An Integrated Marine Plan for Ireland highlights the potential benefits and economic impact the Blue Economy can have for Ireland. Over the past number of years, the Irish Maritime Development Office has in conjunction with its parent agency, the Marine Institute, contributed to the formation of a national development plan for the marine sector and specifically the maritime services industry.</w:t>
            </w:r>
          </w:p>
        </w:tc>
      </w:tr>
    </w:tbl>
    <w:p w14:paraId="1246C926" w14:textId="18580BDF" w:rsidR="006A31A0" w:rsidRPr="0005650A" w:rsidRDefault="002D1B55">
      <w:pPr>
        <w:rPr>
          <w:rFonts w:ascii="Quicksand" w:hAnsi="Quicksand" w:cs="Arial"/>
        </w:rPr>
      </w:pPr>
      <w:r w:rsidRPr="0005650A">
        <w:rPr>
          <w:rFonts w:ascii="Quicksand" w:hAnsi="Quicksand" w:cs="Arial"/>
        </w:rPr>
        <w:t xml:space="preserve"> </w:t>
      </w:r>
      <w:r w:rsidR="006A31A0" w:rsidRPr="0005650A">
        <w:rPr>
          <w:rFonts w:ascii="Quicksand" w:hAnsi="Quicksand" w:cs="Arial"/>
        </w:rPr>
        <w:br w:type="page"/>
      </w:r>
    </w:p>
    <w:p w14:paraId="525420F9" w14:textId="77777777" w:rsidR="002D1B55" w:rsidRPr="0005650A" w:rsidRDefault="002D1B55">
      <w:pPr>
        <w:rPr>
          <w:rFonts w:ascii="Quicksand" w:hAnsi="Quicksand" w:cs="Arial"/>
        </w:rPr>
      </w:pPr>
      <w:r w:rsidRPr="0005650A">
        <w:rPr>
          <w:rFonts w:ascii="Quicksand" w:hAnsi="Quicksand" w:cs="Arial"/>
          <w:b/>
          <w:bCs/>
          <w:color w:val="EB5126"/>
          <w:sz w:val="90"/>
          <w:szCs w:val="90"/>
        </w:rPr>
        <w:lastRenderedPageBreak/>
        <w:t>H-I</w:t>
      </w:r>
      <w:r w:rsidRPr="0005650A">
        <w:rPr>
          <w:rFonts w:ascii="Quicksand" w:hAnsi="Quicksand" w:cs="Arial"/>
        </w:rPr>
        <w:t xml:space="preserve"> </w:t>
      </w:r>
    </w:p>
    <w:tbl>
      <w:tblPr>
        <w:tblStyle w:val="TableGrid"/>
        <w:tblW w:w="10442" w:type="dxa"/>
        <w:tblInd w:w="-15"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3"/>
        <w:gridCol w:w="4484"/>
      </w:tblGrid>
      <w:tr w:rsidR="002D1B55" w:rsidRPr="0005650A" w14:paraId="21B05B70" w14:textId="77777777" w:rsidTr="00CA4515">
        <w:trPr>
          <w:cantSplit/>
        </w:trPr>
        <w:tc>
          <w:tcPr>
            <w:tcW w:w="2795" w:type="dxa"/>
            <w:tcBorders>
              <w:top w:val="single" w:sz="12" w:space="0" w:color="2F3490"/>
            </w:tcBorders>
            <w:shd w:val="clear" w:color="auto" w:fill="C9C9CA"/>
            <w:vAlign w:val="center"/>
          </w:tcPr>
          <w:p w14:paraId="0081D670"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b/>
                <w:bCs/>
              </w:rPr>
              <w:t>Acronym/Term</w:t>
            </w:r>
          </w:p>
        </w:tc>
        <w:tc>
          <w:tcPr>
            <w:tcW w:w="3163" w:type="dxa"/>
            <w:tcBorders>
              <w:top w:val="single" w:sz="12" w:space="0" w:color="2F3490"/>
            </w:tcBorders>
            <w:shd w:val="clear" w:color="auto" w:fill="C9C9CA"/>
            <w:vAlign w:val="center"/>
          </w:tcPr>
          <w:p w14:paraId="100C4255"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b/>
                <w:bCs/>
              </w:rPr>
              <w:t>Definition</w:t>
            </w:r>
          </w:p>
        </w:tc>
        <w:tc>
          <w:tcPr>
            <w:tcW w:w="4484" w:type="dxa"/>
            <w:tcBorders>
              <w:top w:val="single" w:sz="12" w:space="0" w:color="2F3490"/>
            </w:tcBorders>
            <w:shd w:val="clear" w:color="auto" w:fill="C9C9CA"/>
          </w:tcPr>
          <w:p w14:paraId="415980D6"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b/>
                <w:bCs/>
              </w:rPr>
              <w:t>Explanation</w:t>
            </w:r>
          </w:p>
        </w:tc>
      </w:tr>
      <w:tr w:rsidR="002D1B55" w:rsidRPr="0005650A" w14:paraId="7BB9A238" w14:textId="77777777" w:rsidTr="00CA4515">
        <w:trPr>
          <w:cantSplit/>
        </w:trPr>
        <w:tc>
          <w:tcPr>
            <w:tcW w:w="2795" w:type="dxa"/>
            <w:vAlign w:val="center"/>
          </w:tcPr>
          <w:p w14:paraId="05B090A3"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HPA</w:t>
            </w:r>
          </w:p>
        </w:tc>
        <w:tc>
          <w:tcPr>
            <w:tcW w:w="3163" w:type="dxa"/>
            <w:vAlign w:val="center"/>
          </w:tcPr>
          <w:p w14:paraId="61A9727D"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Health Place Audit</w:t>
            </w:r>
          </w:p>
        </w:tc>
        <w:tc>
          <w:tcPr>
            <w:tcW w:w="4484" w:type="dxa"/>
            <w:vAlign w:val="center"/>
          </w:tcPr>
          <w:p w14:paraId="3C9A04DF" w14:textId="77777777" w:rsidR="002D1B55" w:rsidRPr="0005650A" w:rsidRDefault="002D1B55" w:rsidP="00CA4515">
            <w:pPr>
              <w:spacing w:before="80" w:after="80"/>
              <w:rPr>
                <w:rFonts w:ascii="Quicksand" w:hAnsi="Quicksand" w:cs="Arial"/>
                <w:sz w:val="20"/>
                <w:szCs w:val="20"/>
              </w:rPr>
            </w:pPr>
            <w:r w:rsidRPr="0005650A">
              <w:rPr>
                <w:rFonts w:ascii="Quicksand" w:hAnsi="Quicksand" w:cs="Arial"/>
                <w:sz w:val="20"/>
                <w:szCs w:val="20"/>
              </w:rPr>
              <w:t>Healthy Placemaking seeks to protect and enhance the unique identity and character of places and to facilitate improvements to human well-being and the quality of life that comes from the interaction of people and their environment. Health Place Audits are conducted to investigate areas that require healthy placemaking.</w:t>
            </w:r>
          </w:p>
        </w:tc>
      </w:tr>
      <w:tr w:rsidR="002D1B55" w:rsidRPr="0005650A" w14:paraId="02D5DD3E" w14:textId="77777777" w:rsidTr="00CA4515">
        <w:trPr>
          <w:cantSplit/>
        </w:trPr>
        <w:tc>
          <w:tcPr>
            <w:tcW w:w="2795" w:type="dxa"/>
            <w:vAlign w:val="center"/>
          </w:tcPr>
          <w:p w14:paraId="1B913BED"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HSA</w:t>
            </w:r>
          </w:p>
        </w:tc>
        <w:tc>
          <w:tcPr>
            <w:tcW w:w="3163" w:type="dxa"/>
            <w:vAlign w:val="center"/>
          </w:tcPr>
          <w:p w14:paraId="2DB4B70F"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Health &amp; Safety Authority</w:t>
            </w:r>
          </w:p>
        </w:tc>
        <w:tc>
          <w:tcPr>
            <w:tcW w:w="4484" w:type="dxa"/>
            <w:vAlign w:val="center"/>
          </w:tcPr>
          <w:p w14:paraId="08DF8AA0" w14:textId="77777777" w:rsidR="002D1B55" w:rsidRPr="0005650A" w:rsidRDefault="002D1B55" w:rsidP="00CA4515">
            <w:pPr>
              <w:spacing w:before="80" w:after="80"/>
              <w:rPr>
                <w:rFonts w:ascii="Quicksand" w:hAnsi="Quicksand" w:cs="Arial"/>
                <w:sz w:val="20"/>
                <w:szCs w:val="20"/>
              </w:rPr>
            </w:pPr>
            <w:r w:rsidRPr="0005650A">
              <w:rPr>
                <w:rFonts w:ascii="Quicksand" w:hAnsi="Quicksand" w:cs="Arial"/>
                <w:sz w:val="20"/>
                <w:szCs w:val="20"/>
              </w:rPr>
              <w:t>Responsible for the enforcement of workplace health and safety law, the implementation of chemicals regulations, and accreditation.</w:t>
            </w:r>
          </w:p>
        </w:tc>
      </w:tr>
      <w:tr w:rsidR="002D1B55" w:rsidRPr="0005650A" w14:paraId="617556E0" w14:textId="77777777" w:rsidTr="00CA4515">
        <w:trPr>
          <w:cantSplit/>
        </w:trPr>
        <w:tc>
          <w:tcPr>
            <w:tcW w:w="2795" w:type="dxa"/>
            <w:vAlign w:val="center"/>
          </w:tcPr>
          <w:p w14:paraId="61954114"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HSE</w:t>
            </w:r>
          </w:p>
        </w:tc>
        <w:tc>
          <w:tcPr>
            <w:tcW w:w="3163" w:type="dxa"/>
            <w:vAlign w:val="center"/>
          </w:tcPr>
          <w:p w14:paraId="35EE86E4"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Health Service Executive</w:t>
            </w:r>
          </w:p>
        </w:tc>
        <w:tc>
          <w:tcPr>
            <w:tcW w:w="4484" w:type="dxa"/>
            <w:vAlign w:val="center"/>
          </w:tcPr>
          <w:p w14:paraId="1AB9B584"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2D1B55" w:rsidRPr="0005650A" w14:paraId="14E99F81" w14:textId="77777777" w:rsidTr="00CA4515">
        <w:trPr>
          <w:cantSplit/>
        </w:trPr>
        <w:tc>
          <w:tcPr>
            <w:tcW w:w="2795" w:type="dxa"/>
            <w:vAlign w:val="center"/>
          </w:tcPr>
          <w:p w14:paraId="6D92CBFA"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IAE</w:t>
            </w:r>
          </w:p>
        </w:tc>
        <w:tc>
          <w:tcPr>
            <w:tcW w:w="3163" w:type="dxa"/>
            <w:vAlign w:val="center"/>
          </w:tcPr>
          <w:p w14:paraId="33A838A5"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Ireland’s Ancient East</w:t>
            </w:r>
          </w:p>
        </w:tc>
        <w:tc>
          <w:tcPr>
            <w:tcW w:w="4484" w:type="dxa"/>
            <w:vAlign w:val="center"/>
          </w:tcPr>
          <w:p w14:paraId="5791F179" w14:textId="77777777" w:rsidR="002D1B55" w:rsidRPr="0005650A" w:rsidRDefault="002D1B55" w:rsidP="00CA4515">
            <w:pPr>
              <w:spacing w:before="80" w:after="80"/>
              <w:rPr>
                <w:rFonts w:ascii="Quicksand" w:hAnsi="Quicksand" w:cs="Arial"/>
                <w:sz w:val="20"/>
                <w:szCs w:val="20"/>
              </w:rPr>
            </w:pPr>
            <w:r w:rsidRPr="0005650A">
              <w:rPr>
                <w:rFonts w:ascii="Quicksand" w:hAnsi="Quicksand" w:cs="Arial"/>
                <w:sz w:val="20"/>
                <w:szCs w:val="20"/>
              </w:rPr>
              <w:t>This is a destination marketing brand showcasing regions around the East Coast and parts of the South Coast of Ireland.</w:t>
            </w:r>
          </w:p>
        </w:tc>
      </w:tr>
      <w:tr w:rsidR="002D1B55" w:rsidRPr="0005650A" w14:paraId="20E5FA0D" w14:textId="77777777" w:rsidTr="00CA4515">
        <w:trPr>
          <w:cantSplit/>
        </w:trPr>
        <w:tc>
          <w:tcPr>
            <w:tcW w:w="2795" w:type="dxa"/>
            <w:vAlign w:val="center"/>
          </w:tcPr>
          <w:p w14:paraId="6198C498"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IBEC</w:t>
            </w:r>
          </w:p>
        </w:tc>
        <w:tc>
          <w:tcPr>
            <w:tcW w:w="3163" w:type="dxa"/>
            <w:vAlign w:val="center"/>
          </w:tcPr>
          <w:p w14:paraId="3CBAE5EB"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Irish Business and Employers Confederation</w:t>
            </w:r>
          </w:p>
        </w:tc>
        <w:tc>
          <w:tcPr>
            <w:tcW w:w="4484" w:type="dxa"/>
            <w:vAlign w:val="center"/>
          </w:tcPr>
          <w:p w14:paraId="69133505" w14:textId="77777777" w:rsidR="002D1B55" w:rsidRPr="0005650A" w:rsidRDefault="002D1B55" w:rsidP="00CA4515">
            <w:pPr>
              <w:spacing w:before="80" w:after="80"/>
              <w:rPr>
                <w:rFonts w:ascii="Quicksand" w:hAnsi="Quicksand" w:cs="Arial"/>
                <w:sz w:val="20"/>
                <w:szCs w:val="20"/>
              </w:rPr>
            </w:pPr>
            <w:r w:rsidRPr="0005650A">
              <w:rPr>
                <w:rFonts w:ascii="Quicksand" w:hAnsi="Quicksand" w:cs="Arial"/>
                <w:sz w:val="20"/>
                <w:szCs w:val="20"/>
              </w:rPr>
              <w:t xml:space="preserve">Ireland’s largest lobby and business representative group. Their purpose is to help build a better, sustainable future by influencing, supporting and delivering for business success. </w:t>
            </w:r>
            <w:proofErr w:type="spellStart"/>
            <w:r w:rsidRPr="0005650A">
              <w:rPr>
                <w:rFonts w:ascii="Quicksand" w:hAnsi="Quicksand" w:cs="Arial"/>
                <w:sz w:val="20"/>
                <w:szCs w:val="20"/>
              </w:rPr>
              <w:t>Ibec</w:t>
            </w:r>
            <w:proofErr w:type="spellEnd"/>
            <w:r w:rsidRPr="0005650A">
              <w:rPr>
                <w:rFonts w:ascii="Quicksand" w:hAnsi="Quicksand" w:cs="Arial"/>
                <w:sz w:val="20"/>
                <w:szCs w:val="20"/>
              </w:rPr>
              <w:t xml:space="preserve"> engages with key stakeholders in Ireland and internationally through their six regional offices and their Brussels office, along with an extensive international network in the UK and US.</w:t>
            </w:r>
          </w:p>
        </w:tc>
      </w:tr>
      <w:tr w:rsidR="002D1B55" w:rsidRPr="0005650A" w14:paraId="3935E977" w14:textId="77777777" w:rsidTr="00CA4515">
        <w:trPr>
          <w:cantSplit/>
        </w:trPr>
        <w:tc>
          <w:tcPr>
            <w:tcW w:w="2795" w:type="dxa"/>
            <w:vAlign w:val="center"/>
          </w:tcPr>
          <w:p w14:paraId="31B69A84"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ICLRD</w:t>
            </w:r>
          </w:p>
        </w:tc>
        <w:tc>
          <w:tcPr>
            <w:tcW w:w="3163" w:type="dxa"/>
            <w:vAlign w:val="center"/>
          </w:tcPr>
          <w:p w14:paraId="455292F8"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International Centre for Local and Regional Development</w:t>
            </w:r>
          </w:p>
        </w:tc>
        <w:tc>
          <w:tcPr>
            <w:tcW w:w="4484" w:type="dxa"/>
            <w:vAlign w:val="center"/>
          </w:tcPr>
          <w:p w14:paraId="0BDD05D8" w14:textId="77777777" w:rsidR="002D1B55" w:rsidRPr="0005650A" w:rsidRDefault="002D1B55" w:rsidP="00CA4515">
            <w:pPr>
              <w:spacing w:before="80" w:after="80"/>
              <w:rPr>
                <w:rFonts w:ascii="Quicksand" w:hAnsi="Quicksand" w:cs="Arial"/>
                <w:sz w:val="20"/>
                <w:szCs w:val="20"/>
              </w:rPr>
            </w:pPr>
            <w:r w:rsidRPr="0005650A">
              <w:rPr>
                <w:rFonts w:ascii="Quicksand" w:hAnsi="Quicksand" w:cs="Arial"/>
                <w:sz w:val="20"/>
                <w:szCs w:val="20"/>
              </w:rPr>
              <w:t>The ICLRD is a North-South-US partnership. It was formally established in 2006 to explore and expand the contribution that spatial planning and the development of physical, social and economic infrastructure can make to peace and reconciliation on the island of Ireland, and elsewhere.</w:t>
            </w:r>
          </w:p>
        </w:tc>
      </w:tr>
      <w:tr w:rsidR="002D1B55" w:rsidRPr="0005650A" w14:paraId="4B8B255F" w14:textId="77777777" w:rsidTr="00CA4515">
        <w:trPr>
          <w:cantSplit/>
        </w:trPr>
        <w:tc>
          <w:tcPr>
            <w:tcW w:w="2795" w:type="dxa"/>
            <w:vAlign w:val="center"/>
          </w:tcPr>
          <w:p w14:paraId="644A4455"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ICT</w:t>
            </w:r>
          </w:p>
        </w:tc>
        <w:tc>
          <w:tcPr>
            <w:tcW w:w="3163" w:type="dxa"/>
            <w:vAlign w:val="center"/>
          </w:tcPr>
          <w:p w14:paraId="102C635F"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Information &amp; Communications Technology</w:t>
            </w:r>
          </w:p>
        </w:tc>
        <w:tc>
          <w:tcPr>
            <w:tcW w:w="4484" w:type="dxa"/>
            <w:vAlign w:val="center"/>
          </w:tcPr>
          <w:p w14:paraId="11ECFBF8"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2D1B55" w:rsidRPr="0005650A" w14:paraId="5C1EC708" w14:textId="77777777" w:rsidTr="00CA4515">
        <w:trPr>
          <w:cantSplit/>
        </w:trPr>
        <w:tc>
          <w:tcPr>
            <w:tcW w:w="2795" w:type="dxa"/>
            <w:vAlign w:val="center"/>
          </w:tcPr>
          <w:p w14:paraId="342583E8"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ICZM</w:t>
            </w:r>
          </w:p>
        </w:tc>
        <w:tc>
          <w:tcPr>
            <w:tcW w:w="3163" w:type="dxa"/>
            <w:vAlign w:val="center"/>
          </w:tcPr>
          <w:p w14:paraId="1E421F52"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Integrated Coastal Zone Management</w:t>
            </w:r>
          </w:p>
        </w:tc>
        <w:tc>
          <w:tcPr>
            <w:tcW w:w="4484" w:type="dxa"/>
            <w:vAlign w:val="center"/>
          </w:tcPr>
          <w:p w14:paraId="69B83D91" w14:textId="77777777" w:rsidR="002D1B55" w:rsidRPr="0005650A" w:rsidRDefault="002D1B55" w:rsidP="00CA4515">
            <w:pPr>
              <w:spacing w:before="80" w:after="80"/>
              <w:rPr>
                <w:rFonts w:ascii="Quicksand" w:hAnsi="Quicksand" w:cs="Arial"/>
                <w:sz w:val="20"/>
                <w:szCs w:val="20"/>
              </w:rPr>
            </w:pPr>
            <w:r w:rsidRPr="0005650A">
              <w:rPr>
                <w:rFonts w:ascii="Quicksand" w:hAnsi="Quicksand" w:cs="Arial"/>
                <w:sz w:val="20"/>
                <w:szCs w:val="20"/>
              </w:rPr>
              <w:t>Is a process that can help to address social, economic, environmental and governance issues faced by coastal communities.</w:t>
            </w:r>
          </w:p>
        </w:tc>
      </w:tr>
    </w:tbl>
    <w:p w14:paraId="65A01068" w14:textId="23C65234" w:rsidR="004B3869" w:rsidRPr="0005650A" w:rsidRDefault="002D1B55">
      <w:pPr>
        <w:rPr>
          <w:rFonts w:ascii="Quicksand" w:hAnsi="Quicksand" w:cs="Arial"/>
        </w:rPr>
      </w:pPr>
      <w:r w:rsidRPr="0005650A">
        <w:rPr>
          <w:rFonts w:ascii="Quicksand" w:hAnsi="Quicksand" w:cs="Arial"/>
        </w:rPr>
        <w:t xml:space="preserve"> </w:t>
      </w:r>
      <w:r w:rsidR="004B3869" w:rsidRPr="0005650A">
        <w:rPr>
          <w:rFonts w:ascii="Quicksand" w:hAnsi="Quicksand" w:cs="Arial"/>
        </w:rPr>
        <w:br w:type="page"/>
      </w:r>
    </w:p>
    <w:p w14:paraId="08278560" w14:textId="77777777" w:rsidR="002D1B55" w:rsidRPr="0005650A" w:rsidRDefault="002D1B55">
      <w:pPr>
        <w:rPr>
          <w:rFonts w:ascii="Quicksand" w:hAnsi="Quicksand" w:cs="Arial"/>
        </w:rPr>
      </w:pPr>
      <w:r w:rsidRPr="0005650A">
        <w:rPr>
          <w:rFonts w:ascii="Quicksand" w:hAnsi="Quicksand" w:cs="Arial"/>
          <w:b/>
          <w:bCs/>
          <w:color w:val="EB5126"/>
          <w:sz w:val="90"/>
          <w:szCs w:val="90"/>
        </w:rPr>
        <w:lastRenderedPageBreak/>
        <w:t>I</w:t>
      </w:r>
      <w:r w:rsidRPr="0005650A">
        <w:rPr>
          <w:rFonts w:ascii="Quicksand" w:hAnsi="Quicksand" w:cs="Arial"/>
        </w:rPr>
        <w:t xml:space="preserve"> </w:t>
      </w:r>
    </w:p>
    <w:tbl>
      <w:tblPr>
        <w:tblStyle w:val="TableGrid"/>
        <w:tblW w:w="10442" w:type="dxa"/>
        <w:tblInd w:w="-15"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3"/>
        <w:gridCol w:w="4484"/>
      </w:tblGrid>
      <w:tr w:rsidR="002D1B55" w:rsidRPr="0005650A" w14:paraId="412E76F5" w14:textId="77777777" w:rsidTr="00CA4515">
        <w:trPr>
          <w:cantSplit/>
        </w:trPr>
        <w:tc>
          <w:tcPr>
            <w:tcW w:w="2795" w:type="dxa"/>
            <w:tcBorders>
              <w:top w:val="single" w:sz="12" w:space="0" w:color="2F3490"/>
            </w:tcBorders>
            <w:shd w:val="clear" w:color="auto" w:fill="C9C9CA"/>
            <w:vAlign w:val="center"/>
          </w:tcPr>
          <w:p w14:paraId="6F345E0F"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b/>
                <w:bCs/>
              </w:rPr>
              <w:t>Acronym/Term</w:t>
            </w:r>
          </w:p>
        </w:tc>
        <w:tc>
          <w:tcPr>
            <w:tcW w:w="3163" w:type="dxa"/>
            <w:tcBorders>
              <w:top w:val="single" w:sz="12" w:space="0" w:color="2F3490"/>
            </w:tcBorders>
            <w:shd w:val="clear" w:color="auto" w:fill="C9C9CA"/>
            <w:vAlign w:val="center"/>
          </w:tcPr>
          <w:p w14:paraId="47094967"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b/>
                <w:bCs/>
              </w:rPr>
              <w:t>Definition</w:t>
            </w:r>
          </w:p>
        </w:tc>
        <w:tc>
          <w:tcPr>
            <w:tcW w:w="4484" w:type="dxa"/>
            <w:tcBorders>
              <w:top w:val="single" w:sz="12" w:space="0" w:color="2F3490"/>
            </w:tcBorders>
            <w:shd w:val="clear" w:color="auto" w:fill="C9C9CA"/>
          </w:tcPr>
          <w:p w14:paraId="4A51DA3F"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b/>
                <w:bCs/>
              </w:rPr>
              <w:t>Explanation</w:t>
            </w:r>
          </w:p>
        </w:tc>
      </w:tr>
      <w:tr w:rsidR="002D1B55" w:rsidRPr="0005650A" w14:paraId="71563122" w14:textId="77777777" w:rsidTr="00CA4515">
        <w:trPr>
          <w:cantSplit/>
        </w:trPr>
        <w:tc>
          <w:tcPr>
            <w:tcW w:w="2795" w:type="dxa"/>
            <w:vAlign w:val="center"/>
          </w:tcPr>
          <w:p w14:paraId="2E966734"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IDA</w:t>
            </w:r>
          </w:p>
        </w:tc>
        <w:tc>
          <w:tcPr>
            <w:tcW w:w="3163" w:type="dxa"/>
            <w:vAlign w:val="center"/>
          </w:tcPr>
          <w:p w14:paraId="5B01F355"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Industrial Development Agency</w:t>
            </w:r>
          </w:p>
        </w:tc>
        <w:tc>
          <w:tcPr>
            <w:tcW w:w="4484" w:type="dxa"/>
            <w:vAlign w:val="center"/>
          </w:tcPr>
          <w:p w14:paraId="74E0DB9E" w14:textId="77777777" w:rsidR="002D1B55" w:rsidRPr="0005650A" w:rsidRDefault="002D1B55" w:rsidP="00CA4515">
            <w:pPr>
              <w:spacing w:before="80" w:after="80"/>
              <w:rPr>
                <w:rFonts w:ascii="Quicksand" w:hAnsi="Quicksand" w:cs="Arial"/>
                <w:sz w:val="20"/>
                <w:szCs w:val="20"/>
              </w:rPr>
            </w:pPr>
            <w:r w:rsidRPr="0005650A">
              <w:rPr>
                <w:rFonts w:ascii="Quicksand" w:hAnsi="Quicksand" w:cs="Arial"/>
                <w:sz w:val="20"/>
                <w:szCs w:val="20"/>
              </w:rPr>
              <w:t>Industrial Development Agency Ireland is an autonomous Statutory Agency set up under the Industrial Development Acts 1986-2019. The Agency operates in accordance with the provisions of the Act and under the aegis of the Minister for Enterprise, Trade and Employment, who is empowered to provide funds to discharge its obligations and issue general policy directives/seek information on the Agency’s activities.</w:t>
            </w:r>
          </w:p>
        </w:tc>
      </w:tr>
      <w:tr w:rsidR="002D1B55" w:rsidRPr="0005650A" w14:paraId="291C1144" w14:textId="77777777" w:rsidTr="00CA4515">
        <w:trPr>
          <w:cantSplit/>
        </w:trPr>
        <w:tc>
          <w:tcPr>
            <w:tcW w:w="2795" w:type="dxa"/>
            <w:vAlign w:val="center"/>
          </w:tcPr>
          <w:p w14:paraId="12A7E58F"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IFNC</w:t>
            </w:r>
          </w:p>
        </w:tc>
        <w:tc>
          <w:tcPr>
            <w:tcW w:w="3163" w:type="dxa"/>
            <w:vAlign w:val="center"/>
          </w:tcPr>
          <w:p w14:paraId="4E1E4A55"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International Forum on Natural Capital</w:t>
            </w:r>
          </w:p>
        </w:tc>
        <w:tc>
          <w:tcPr>
            <w:tcW w:w="4484" w:type="dxa"/>
            <w:vAlign w:val="center"/>
          </w:tcPr>
          <w:p w14:paraId="7B167F3C"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2D1B55" w:rsidRPr="0005650A" w14:paraId="34EDE46A" w14:textId="77777777" w:rsidTr="00CA4515">
        <w:trPr>
          <w:cantSplit/>
        </w:trPr>
        <w:tc>
          <w:tcPr>
            <w:tcW w:w="2795" w:type="dxa"/>
            <w:vAlign w:val="center"/>
          </w:tcPr>
          <w:p w14:paraId="34CF29E8"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IGEES</w:t>
            </w:r>
          </w:p>
        </w:tc>
        <w:tc>
          <w:tcPr>
            <w:tcW w:w="3163" w:type="dxa"/>
            <w:vAlign w:val="center"/>
          </w:tcPr>
          <w:p w14:paraId="0A8778B5"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Irish Government Economic and Evaluation Service</w:t>
            </w:r>
          </w:p>
        </w:tc>
        <w:tc>
          <w:tcPr>
            <w:tcW w:w="4484" w:type="dxa"/>
            <w:vAlign w:val="center"/>
          </w:tcPr>
          <w:p w14:paraId="0A2E7FEA" w14:textId="77777777" w:rsidR="002D1B55" w:rsidRPr="0005650A" w:rsidRDefault="002D1B55" w:rsidP="00CA4515">
            <w:pPr>
              <w:spacing w:before="80" w:after="80"/>
              <w:rPr>
                <w:rFonts w:ascii="Quicksand" w:hAnsi="Quicksand" w:cs="Arial"/>
                <w:sz w:val="20"/>
                <w:szCs w:val="20"/>
              </w:rPr>
            </w:pPr>
            <w:r w:rsidRPr="0005650A">
              <w:rPr>
                <w:rFonts w:ascii="Quicksand" w:hAnsi="Quicksand" w:cs="Arial"/>
                <w:sz w:val="20"/>
                <w:szCs w:val="20"/>
              </w:rPr>
              <w:t>This is an integrated cross-government service established in 2012 with the objective of enhancing the role of economics and value for money analysis in public policy making. It is part of the Department of Public Expenditure, NDP Delivery and Reform. IGEES policy analysts work within all government departments and the Revenue Commissioners.</w:t>
            </w:r>
          </w:p>
        </w:tc>
      </w:tr>
      <w:tr w:rsidR="002D1B55" w:rsidRPr="0005650A" w14:paraId="4C6EB0CE" w14:textId="77777777" w:rsidTr="00CA4515">
        <w:trPr>
          <w:cantSplit/>
        </w:trPr>
        <w:tc>
          <w:tcPr>
            <w:tcW w:w="2795" w:type="dxa"/>
            <w:vAlign w:val="center"/>
          </w:tcPr>
          <w:p w14:paraId="25607706"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IHH</w:t>
            </w:r>
          </w:p>
        </w:tc>
        <w:tc>
          <w:tcPr>
            <w:tcW w:w="3163" w:type="dxa"/>
            <w:vAlign w:val="center"/>
          </w:tcPr>
          <w:p w14:paraId="00C2E3B8"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Ireland’s Hidden Heartlands</w:t>
            </w:r>
          </w:p>
        </w:tc>
        <w:tc>
          <w:tcPr>
            <w:tcW w:w="4484" w:type="dxa"/>
            <w:vAlign w:val="center"/>
          </w:tcPr>
          <w:p w14:paraId="4FA6C8B5" w14:textId="77777777" w:rsidR="002D1B55" w:rsidRPr="0005650A" w:rsidRDefault="002D1B55" w:rsidP="00CA4515">
            <w:pPr>
              <w:spacing w:before="80" w:after="80"/>
              <w:rPr>
                <w:rFonts w:ascii="Quicksand" w:hAnsi="Quicksand" w:cs="Arial"/>
                <w:sz w:val="20"/>
                <w:szCs w:val="20"/>
              </w:rPr>
            </w:pPr>
            <w:r w:rsidRPr="0005650A">
              <w:rPr>
                <w:rFonts w:ascii="Quicksand" w:hAnsi="Quicksand" w:cs="Arial"/>
                <w:sz w:val="20"/>
                <w:szCs w:val="20"/>
              </w:rPr>
              <w:t xml:space="preserve">This is a destination marketing brand showcasing regions in the </w:t>
            </w:r>
            <w:proofErr w:type="spellStart"/>
            <w:r w:rsidRPr="0005650A">
              <w:rPr>
                <w:rFonts w:ascii="Quicksand" w:hAnsi="Quicksand" w:cs="Arial"/>
                <w:sz w:val="20"/>
                <w:szCs w:val="20"/>
              </w:rPr>
              <w:t>center</w:t>
            </w:r>
            <w:proofErr w:type="spellEnd"/>
            <w:r w:rsidRPr="0005650A">
              <w:rPr>
                <w:rFonts w:ascii="Quicksand" w:hAnsi="Quicksand" w:cs="Arial"/>
                <w:sz w:val="20"/>
                <w:szCs w:val="20"/>
              </w:rPr>
              <w:t xml:space="preserve"> of Ireland as opposed to being near the coast.</w:t>
            </w:r>
          </w:p>
        </w:tc>
      </w:tr>
      <w:tr w:rsidR="002D1B55" w:rsidRPr="0005650A" w14:paraId="02D11ABA" w14:textId="77777777" w:rsidTr="00CA4515">
        <w:trPr>
          <w:cantSplit/>
        </w:trPr>
        <w:tc>
          <w:tcPr>
            <w:tcW w:w="2795" w:type="dxa"/>
            <w:vAlign w:val="center"/>
          </w:tcPr>
          <w:p w14:paraId="4D81A71A"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ILI</w:t>
            </w:r>
          </w:p>
        </w:tc>
        <w:tc>
          <w:tcPr>
            <w:tcW w:w="3163" w:type="dxa"/>
            <w:vAlign w:val="center"/>
          </w:tcPr>
          <w:p w14:paraId="01F4693D"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Irish Landscape Institute</w:t>
            </w:r>
          </w:p>
        </w:tc>
        <w:tc>
          <w:tcPr>
            <w:tcW w:w="4484" w:type="dxa"/>
            <w:vAlign w:val="center"/>
          </w:tcPr>
          <w:p w14:paraId="18760601"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2D1B55" w:rsidRPr="0005650A" w14:paraId="13CDDDE9" w14:textId="77777777" w:rsidTr="00CA4515">
        <w:trPr>
          <w:cantSplit/>
        </w:trPr>
        <w:tc>
          <w:tcPr>
            <w:tcW w:w="2795" w:type="dxa"/>
            <w:vAlign w:val="center"/>
          </w:tcPr>
          <w:p w14:paraId="2AFB0B31"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IMDO</w:t>
            </w:r>
          </w:p>
        </w:tc>
        <w:tc>
          <w:tcPr>
            <w:tcW w:w="3163" w:type="dxa"/>
            <w:vAlign w:val="center"/>
          </w:tcPr>
          <w:p w14:paraId="7BE9246D"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Irish Maritime Development Office</w:t>
            </w:r>
          </w:p>
        </w:tc>
        <w:tc>
          <w:tcPr>
            <w:tcW w:w="4484" w:type="dxa"/>
            <w:vAlign w:val="center"/>
          </w:tcPr>
          <w:p w14:paraId="3A276155" w14:textId="77777777" w:rsidR="002D1B55" w:rsidRPr="0005650A" w:rsidRDefault="002D1B55" w:rsidP="00CA4515">
            <w:pPr>
              <w:spacing w:before="80" w:after="80"/>
              <w:rPr>
                <w:rFonts w:ascii="Quicksand" w:hAnsi="Quicksand" w:cs="Arial"/>
                <w:sz w:val="20"/>
                <w:szCs w:val="20"/>
              </w:rPr>
            </w:pPr>
            <w:r w:rsidRPr="0005650A">
              <w:rPr>
                <w:rFonts w:ascii="Quicksand" w:hAnsi="Quicksand" w:cs="Arial"/>
                <w:sz w:val="20"/>
                <w:szCs w:val="20"/>
              </w:rPr>
              <w:t>The IMDO is Ireland’s dedicated development, promotional and marketing office for the shipping and shipping-services sector. The IMDO provides government and industry with a range of information and reporting and works with international businesses to help them set-up or expand in Ireland. The IMDO is also Ireland’s designated short-sea shipping agency.</w:t>
            </w:r>
          </w:p>
        </w:tc>
      </w:tr>
      <w:tr w:rsidR="002D1B55" w:rsidRPr="0005650A" w14:paraId="33FF9A1A" w14:textId="77777777" w:rsidTr="00CA4515">
        <w:trPr>
          <w:cantSplit/>
        </w:trPr>
        <w:tc>
          <w:tcPr>
            <w:tcW w:w="2795" w:type="dxa"/>
            <w:vAlign w:val="center"/>
          </w:tcPr>
          <w:p w14:paraId="5BC6F9ED" w14:textId="77777777" w:rsidR="002D1B55" w:rsidRPr="0005650A" w:rsidRDefault="002D1B55" w:rsidP="00CA4515">
            <w:pPr>
              <w:spacing w:before="80" w:after="80"/>
              <w:jc w:val="center"/>
              <w:rPr>
                <w:rFonts w:ascii="Quicksand" w:hAnsi="Quicksand" w:cs="Arial"/>
                <w:b/>
                <w:bCs/>
                <w:sz w:val="20"/>
                <w:szCs w:val="20"/>
              </w:rPr>
            </w:pPr>
            <w:r w:rsidRPr="0005650A">
              <w:rPr>
                <w:rFonts w:ascii="Quicksand" w:hAnsi="Quicksand" w:cs="Arial"/>
                <w:b/>
                <w:bCs/>
                <w:sz w:val="20"/>
                <w:szCs w:val="20"/>
              </w:rPr>
              <w:t>IMO</w:t>
            </w:r>
          </w:p>
        </w:tc>
        <w:tc>
          <w:tcPr>
            <w:tcW w:w="3163" w:type="dxa"/>
            <w:vAlign w:val="center"/>
          </w:tcPr>
          <w:p w14:paraId="7B6EE178"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International Maritime Organisation</w:t>
            </w:r>
          </w:p>
        </w:tc>
        <w:tc>
          <w:tcPr>
            <w:tcW w:w="4484" w:type="dxa"/>
            <w:vAlign w:val="center"/>
          </w:tcPr>
          <w:p w14:paraId="67CCB9C5" w14:textId="77777777" w:rsidR="002D1B55" w:rsidRPr="0005650A" w:rsidRDefault="002D1B55" w:rsidP="00CA4515">
            <w:pPr>
              <w:spacing w:before="80" w:after="80"/>
              <w:jc w:val="center"/>
              <w:rPr>
                <w:rFonts w:ascii="Quicksand" w:hAnsi="Quicksand" w:cs="Arial"/>
                <w:sz w:val="20"/>
                <w:szCs w:val="20"/>
              </w:rPr>
            </w:pPr>
            <w:r w:rsidRPr="0005650A">
              <w:rPr>
                <w:rFonts w:ascii="Quicksand" w:hAnsi="Quicksand" w:cs="Arial"/>
                <w:sz w:val="20"/>
                <w:szCs w:val="20"/>
              </w:rPr>
              <w:t>N/A</w:t>
            </w:r>
          </w:p>
        </w:tc>
      </w:tr>
    </w:tbl>
    <w:p w14:paraId="042E1DE5" w14:textId="6FC7A19F" w:rsidR="00A518BE" w:rsidRPr="0005650A" w:rsidRDefault="002D1B55">
      <w:pPr>
        <w:rPr>
          <w:rFonts w:ascii="Quicksand" w:hAnsi="Quicksand" w:cs="Arial"/>
        </w:rPr>
      </w:pPr>
      <w:r w:rsidRPr="0005650A">
        <w:rPr>
          <w:rFonts w:ascii="Quicksand" w:hAnsi="Quicksand" w:cs="Arial"/>
        </w:rPr>
        <w:t xml:space="preserve"> </w:t>
      </w:r>
      <w:r w:rsidR="00A518BE" w:rsidRPr="0005650A">
        <w:rPr>
          <w:rFonts w:ascii="Quicksand" w:hAnsi="Quicksand" w:cs="Arial"/>
        </w:rPr>
        <w:br w:type="page"/>
      </w:r>
    </w:p>
    <w:p w14:paraId="1A602DC0" w14:textId="77777777" w:rsidR="00EE58F6" w:rsidRPr="0005650A" w:rsidRDefault="00EE58F6">
      <w:pPr>
        <w:rPr>
          <w:rFonts w:ascii="Quicksand" w:hAnsi="Quicksand" w:cs="Arial"/>
        </w:rPr>
      </w:pPr>
      <w:r w:rsidRPr="0005650A">
        <w:rPr>
          <w:rFonts w:ascii="Quicksand" w:hAnsi="Quicksand" w:cs="Arial"/>
          <w:b/>
          <w:bCs/>
          <w:color w:val="EB5126"/>
          <w:sz w:val="90"/>
          <w:szCs w:val="90"/>
        </w:rPr>
        <w:lastRenderedPageBreak/>
        <w:t>I</w:t>
      </w:r>
      <w:r w:rsidRPr="0005650A">
        <w:rPr>
          <w:rFonts w:ascii="Quicksand" w:hAnsi="Quicksand" w:cs="Arial"/>
        </w:rPr>
        <w:t xml:space="preserve"> </w:t>
      </w:r>
    </w:p>
    <w:tbl>
      <w:tblPr>
        <w:tblStyle w:val="TableGrid"/>
        <w:tblW w:w="10442" w:type="dxa"/>
        <w:tblInd w:w="-15"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3"/>
        <w:gridCol w:w="4484"/>
      </w:tblGrid>
      <w:tr w:rsidR="00EE58F6" w:rsidRPr="0005650A" w14:paraId="3775055F" w14:textId="77777777" w:rsidTr="00CA4515">
        <w:trPr>
          <w:cantSplit/>
        </w:trPr>
        <w:tc>
          <w:tcPr>
            <w:tcW w:w="2795" w:type="dxa"/>
            <w:tcBorders>
              <w:top w:val="single" w:sz="12" w:space="0" w:color="2F3490"/>
            </w:tcBorders>
            <w:shd w:val="clear" w:color="auto" w:fill="C9C9CA"/>
            <w:vAlign w:val="center"/>
          </w:tcPr>
          <w:p w14:paraId="76C7DD9D"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b/>
                <w:bCs/>
              </w:rPr>
              <w:t>Acronym/Term</w:t>
            </w:r>
          </w:p>
        </w:tc>
        <w:tc>
          <w:tcPr>
            <w:tcW w:w="3163" w:type="dxa"/>
            <w:tcBorders>
              <w:top w:val="single" w:sz="12" w:space="0" w:color="2F3490"/>
            </w:tcBorders>
            <w:shd w:val="clear" w:color="auto" w:fill="C9C9CA"/>
            <w:vAlign w:val="center"/>
          </w:tcPr>
          <w:p w14:paraId="6C8DB915"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b/>
                <w:bCs/>
              </w:rPr>
              <w:t>Definition</w:t>
            </w:r>
          </w:p>
        </w:tc>
        <w:tc>
          <w:tcPr>
            <w:tcW w:w="4484" w:type="dxa"/>
            <w:tcBorders>
              <w:top w:val="single" w:sz="12" w:space="0" w:color="2F3490"/>
            </w:tcBorders>
            <w:shd w:val="clear" w:color="auto" w:fill="C9C9CA"/>
          </w:tcPr>
          <w:p w14:paraId="14024DF2"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b/>
                <w:bCs/>
              </w:rPr>
              <w:t>Explanation</w:t>
            </w:r>
          </w:p>
        </w:tc>
      </w:tr>
      <w:tr w:rsidR="00EE58F6" w:rsidRPr="0005650A" w14:paraId="51F05BA8" w14:textId="77777777" w:rsidTr="00CA4515">
        <w:trPr>
          <w:cantSplit/>
        </w:trPr>
        <w:tc>
          <w:tcPr>
            <w:tcW w:w="2795" w:type="dxa"/>
            <w:vAlign w:val="center"/>
          </w:tcPr>
          <w:p w14:paraId="1F5BD9CB"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IMP</w:t>
            </w:r>
          </w:p>
        </w:tc>
        <w:tc>
          <w:tcPr>
            <w:tcW w:w="3163" w:type="dxa"/>
            <w:vAlign w:val="center"/>
          </w:tcPr>
          <w:p w14:paraId="21BEF0C7"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Integrated Maritime Policy</w:t>
            </w:r>
          </w:p>
        </w:tc>
        <w:tc>
          <w:tcPr>
            <w:tcW w:w="4484" w:type="dxa"/>
            <w:vAlign w:val="center"/>
          </w:tcPr>
          <w:p w14:paraId="3527C654" w14:textId="77777777" w:rsidR="00EE58F6" w:rsidRPr="0005650A" w:rsidRDefault="00EE58F6" w:rsidP="00CA4515">
            <w:pPr>
              <w:spacing w:before="80" w:after="80"/>
              <w:rPr>
                <w:rFonts w:ascii="Quicksand" w:hAnsi="Quicksand" w:cs="Arial"/>
                <w:sz w:val="20"/>
                <w:szCs w:val="20"/>
              </w:rPr>
            </w:pPr>
            <w:r w:rsidRPr="0005650A">
              <w:rPr>
                <w:rFonts w:ascii="Quicksand" w:hAnsi="Quicksand" w:cs="Arial"/>
                <w:sz w:val="20"/>
                <w:szCs w:val="20"/>
              </w:rPr>
              <w:t>This EU policy is based on the idea that the Union can draw higher returns from its maritime space with less impact on the environment by coordinating its wide range of interlinked activities related to oceans, seas and coasts. Hence, the IMP aims at strengthening the so-called blue economy, encompassing all sea-based economic activities.</w:t>
            </w:r>
          </w:p>
        </w:tc>
      </w:tr>
      <w:tr w:rsidR="00EE58F6" w:rsidRPr="0005650A" w14:paraId="4DC9AAB5" w14:textId="77777777" w:rsidTr="00CA4515">
        <w:trPr>
          <w:cantSplit/>
        </w:trPr>
        <w:tc>
          <w:tcPr>
            <w:tcW w:w="2795" w:type="dxa"/>
            <w:vAlign w:val="center"/>
          </w:tcPr>
          <w:p w14:paraId="0CF91F64"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Infill Housing</w:t>
            </w:r>
          </w:p>
        </w:tc>
        <w:tc>
          <w:tcPr>
            <w:tcW w:w="3163" w:type="dxa"/>
            <w:vAlign w:val="center"/>
          </w:tcPr>
          <w:p w14:paraId="4C35ED42"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vAlign w:val="center"/>
          </w:tcPr>
          <w:p w14:paraId="4BDBE414" w14:textId="77777777" w:rsidR="00EE58F6" w:rsidRPr="0005650A" w:rsidRDefault="00EE58F6" w:rsidP="00CA4515">
            <w:pPr>
              <w:spacing w:before="80" w:after="80"/>
              <w:rPr>
                <w:rFonts w:ascii="Quicksand" w:hAnsi="Quicksand" w:cs="Arial"/>
                <w:sz w:val="20"/>
                <w:szCs w:val="20"/>
              </w:rPr>
            </w:pPr>
            <w:r w:rsidRPr="0005650A">
              <w:rPr>
                <w:rFonts w:ascii="Quicksand" w:hAnsi="Quicksand" w:cs="Arial"/>
                <w:sz w:val="20"/>
                <w:szCs w:val="20"/>
              </w:rPr>
              <w:t>Housing which fills gaps in otherwise continuous built-up frontage and is appropriate to the character of the street and/or village.</w:t>
            </w:r>
          </w:p>
        </w:tc>
      </w:tr>
      <w:tr w:rsidR="00EE58F6" w:rsidRPr="0005650A" w14:paraId="2B6592EF" w14:textId="77777777" w:rsidTr="00CA4515">
        <w:trPr>
          <w:cantSplit/>
        </w:trPr>
        <w:tc>
          <w:tcPr>
            <w:tcW w:w="2795" w:type="dxa"/>
            <w:vAlign w:val="center"/>
          </w:tcPr>
          <w:p w14:paraId="4CA6BA9E"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IOSEA</w:t>
            </w:r>
          </w:p>
        </w:tc>
        <w:tc>
          <w:tcPr>
            <w:tcW w:w="3163" w:type="dxa"/>
            <w:vAlign w:val="center"/>
          </w:tcPr>
          <w:p w14:paraId="33522993"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Irish Offshore Strategic Environmental Assessment</w:t>
            </w:r>
          </w:p>
        </w:tc>
        <w:tc>
          <w:tcPr>
            <w:tcW w:w="4484" w:type="dxa"/>
            <w:vAlign w:val="center"/>
          </w:tcPr>
          <w:p w14:paraId="7211AEA3"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EE58F6" w:rsidRPr="0005650A" w14:paraId="6F07C0D1" w14:textId="77777777" w:rsidTr="00CA4515">
        <w:trPr>
          <w:cantSplit/>
        </w:trPr>
        <w:tc>
          <w:tcPr>
            <w:tcW w:w="2795" w:type="dxa"/>
            <w:vAlign w:val="center"/>
          </w:tcPr>
          <w:p w14:paraId="72C2AE11"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IoT</w:t>
            </w:r>
          </w:p>
        </w:tc>
        <w:tc>
          <w:tcPr>
            <w:tcW w:w="3163" w:type="dxa"/>
            <w:vAlign w:val="center"/>
          </w:tcPr>
          <w:p w14:paraId="319CBAD0"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Internet of Things</w:t>
            </w:r>
          </w:p>
        </w:tc>
        <w:tc>
          <w:tcPr>
            <w:tcW w:w="4484" w:type="dxa"/>
            <w:vAlign w:val="center"/>
          </w:tcPr>
          <w:p w14:paraId="64B7821F" w14:textId="77777777" w:rsidR="00EE58F6" w:rsidRPr="0005650A" w:rsidRDefault="00EE58F6" w:rsidP="00CA4515">
            <w:pPr>
              <w:spacing w:before="80" w:after="80"/>
              <w:rPr>
                <w:rFonts w:ascii="Quicksand" w:hAnsi="Quicksand" w:cs="Arial"/>
                <w:sz w:val="20"/>
                <w:szCs w:val="20"/>
              </w:rPr>
            </w:pPr>
            <w:r w:rsidRPr="0005650A">
              <w:rPr>
                <w:rFonts w:ascii="Quicksand" w:hAnsi="Quicksand" w:cs="Arial"/>
                <w:sz w:val="20"/>
                <w:szCs w:val="20"/>
              </w:rPr>
              <w:t>Refers to a network of physical devices, vehicles, appliances, and other physical objects that are embedded with sensors, software, and network connectivity, allowing them to collect and share data.</w:t>
            </w:r>
          </w:p>
        </w:tc>
      </w:tr>
      <w:tr w:rsidR="00EE58F6" w:rsidRPr="0005650A" w14:paraId="1A58F3D3" w14:textId="77777777" w:rsidTr="00CA4515">
        <w:trPr>
          <w:cantSplit/>
        </w:trPr>
        <w:tc>
          <w:tcPr>
            <w:tcW w:w="2795" w:type="dxa"/>
            <w:vAlign w:val="center"/>
          </w:tcPr>
          <w:p w14:paraId="177CFECD"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IPAS</w:t>
            </w:r>
          </w:p>
        </w:tc>
        <w:tc>
          <w:tcPr>
            <w:tcW w:w="3163" w:type="dxa"/>
            <w:vAlign w:val="center"/>
          </w:tcPr>
          <w:p w14:paraId="3147AF1A"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International Protection Accommodation Services</w:t>
            </w:r>
          </w:p>
        </w:tc>
        <w:tc>
          <w:tcPr>
            <w:tcW w:w="4484" w:type="dxa"/>
            <w:vAlign w:val="center"/>
          </w:tcPr>
          <w:p w14:paraId="26154DDE" w14:textId="77777777" w:rsidR="00EE58F6" w:rsidRPr="0005650A" w:rsidRDefault="00EE58F6" w:rsidP="00CA4515">
            <w:pPr>
              <w:spacing w:before="80" w:after="80"/>
              <w:rPr>
                <w:rFonts w:ascii="Quicksand" w:hAnsi="Quicksand" w:cs="Arial"/>
                <w:sz w:val="20"/>
                <w:szCs w:val="20"/>
              </w:rPr>
            </w:pPr>
            <w:r w:rsidRPr="0005650A">
              <w:rPr>
                <w:rFonts w:ascii="Quicksand" w:hAnsi="Quicksand" w:cs="Arial"/>
                <w:sz w:val="20"/>
                <w:szCs w:val="20"/>
              </w:rPr>
              <w:t>Provides accommodation to people who are applying for international protection.</w:t>
            </w:r>
          </w:p>
        </w:tc>
      </w:tr>
      <w:tr w:rsidR="00EE58F6" w:rsidRPr="0005650A" w14:paraId="0E93531C" w14:textId="77777777" w:rsidTr="00CA4515">
        <w:trPr>
          <w:cantSplit/>
        </w:trPr>
        <w:tc>
          <w:tcPr>
            <w:tcW w:w="2795" w:type="dxa"/>
            <w:vAlign w:val="center"/>
          </w:tcPr>
          <w:p w14:paraId="618EA5A4"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IPCC</w:t>
            </w:r>
          </w:p>
        </w:tc>
        <w:tc>
          <w:tcPr>
            <w:tcW w:w="3163" w:type="dxa"/>
            <w:vAlign w:val="center"/>
          </w:tcPr>
          <w:p w14:paraId="38756310"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Intergovernmental Panel on Climate Change</w:t>
            </w:r>
          </w:p>
        </w:tc>
        <w:tc>
          <w:tcPr>
            <w:tcW w:w="4484" w:type="dxa"/>
            <w:vAlign w:val="center"/>
          </w:tcPr>
          <w:p w14:paraId="0A663887" w14:textId="77777777" w:rsidR="00EE58F6" w:rsidRPr="0005650A" w:rsidRDefault="00EE58F6" w:rsidP="00CA4515">
            <w:pPr>
              <w:spacing w:before="80" w:after="80"/>
              <w:rPr>
                <w:rFonts w:ascii="Quicksand" w:hAnsi="Quicksand" w:cs="Arial"/>
                <w:sz w:val="20"/>
                <w:szCs w:val="20"/>
              </w:rPr>
            </w:pPr>
            <w:r w:rsidRPr="0005650A">
              <w:rPr>
                <w:rFonts w:ascii="Quicksand" w:hAnsi="Quicksand" w:cs="Arial"/>
                <w:sz w:val="20"/>
                <w:szCs w:val="20"/>
              </w:rPr>
              <w:t>The United Nations body for assessing the science related to climate change.</w:t>
            </w:r>
          </w:p>
        </w:tc>
      </w:tr>
      <w:tr w:rsidR="00EE58F6" w:rsidRPr="0005650A" w14:paraId="2C9DBA46" w14:textId="77777777" w:rsidTr="00CA4515">
        <w:trPr>
          <w:cantSplit/>
        </w:trPr>
        <w:tc>
          <w:tcPr>
            <w:tcW w:w="2795" w:type="dxa"/>
            <w:vAlign w:val="center"/>
          </w:tcPr>
          <w:p w14:paraId="44E81843"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IPI</w:t>
            </w:r>
          </w:p>
        </w:tc>
        <w:tc>
          <w:tcPr>
            <w:tcW w:w="3163" w:type="dxa"/>
            <w:vAlign w:val="center"/>
          </w:tcPr>
          <w:p w14:paraId="16F799EF"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Irish Planning Institute</w:t>
            </w:r>
          </w:p>
        </w:tc>
        <w:tc>
          <w:tcPr>
            <w:tcW w:w="4484" w:type="dxa"/>
            <w:vAlign w:val="center"/>
          </w:tcPr>
          <w:p w14:paraId="33D92643" w14:textId="77777777" w:rsidR="00EE58F6" w:rsidRPr="0005650A" w:rsidRDefault="00EE58F6" w:rsidP="00CA4515">
            <w:pPr>
              <w:spacing w:before="80" w:after="80"/>
              <w:rPr>
                <w:rFonts w:ascii="Quicksand" w:hAnsi="Quicksand" w:cs="Arial"/>
                <w:sz w:val="20"/>
                <w:szCs w:val="20"/>
              </w:rPr>
            </w:pPr>
            <w:r w:rsidRPr="0005650A">
              <w:rPr>
                <w:rFonts w:ascii="Quicksand" w:hAnsi="Quicksand" w:cs="Arial"/>
                <w:sz w:val="20"/>
                <w:szCs w:val="20"/>
              </w:rPr>
              <w:t>The all-island professional body representing professional planners engaged in physical, spatial and environmental planning in Ireland and Irish planners practicing overseas.</w:t>
            </w:r>
          </w:p>
        </w:tc>
      </w:tr>
      <w:tr w:rsidR="00EE58F6" w:rsidRPr="0005650A" w14:paraId="785E241A" w14:textId="77777777" w:rsidTr="00CA4515">
        <w:trPr>
          <w:cantSplit/>
        </w:trPr>
        <w:tc>
          <w:tcPr>
            <w:tcW w:w="2795" w:type="dxa"/>
            <w:vAlign w:val="center"/>
          </w:tcPr>
          <w:p w14:paraId="39FFD26B"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IPPC</w:t>
            </w:r>
          </w:p>
        </w:tc>
        <w:tc>
          <w:tcPr>
            <w:tcW w:w="3163" w:type="dxa"/>
            <w:vAlign w:val="center"/>
          </w:tcPr>
          <w:p w14:paraId="2638152F"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Integrated Pollution Prevention &amp; Control</w:t>
            </w:r>
          </w:p>
        </w:tc>
        <w:tc>
          <w:tcPr>
            <w:tcW w:w="4484" w:type="dxa"/>
            <w:vAlign w:val="center"/>
          </w:tcPr>
          <w:p w14:paraId="50917C66"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EE58F6" w:rsidRPr="0005650A" w14:paraId="334A694D" w14:textId="77777777" w:rsidTr="00CA4515">
        <w:trPr>
          <w:cantSplit/>
        </w:trPr>
        <w:tc>
          <w:tcPr>
            <w:tcW w:w="2795" w:type="dxa"/>
            <w:vAlign w:val="center"/>
          </w:tcPr>
          <w:p w14:paraId="4E9BEB7C"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IRBD</w:t>
            </w:r>
          </w:p>
        </w:tc>
        <w:tc>
          <w:tcPr>
            <w:tcW w:w="3163" w:type="dxa"/>
            <w:vAlign w:val="center"/>
          </w:tcPr>
          <w:p w14:paraId="4EA5DF92"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International River Basin District</w:t>
            </w:r>
          </w:p>
        </w:tc>
        <w:tc>
          <w:tcPr>
            <w:tcW w:w="4484" w:type="dxa"/>
            <w:vAlign w:val="center"/>
          </w:tcPr>
          <w:p w14:paraId="4C7EB09E" w14:textId="77777777" w:rsidR="00EE58F6" w:rsidRPr="0005650A" w:rsidRDefault="00EE58F6" w:rsidP="00CA4515">
            <w:pPr>
              <w:spacing w:before="80" w:after="80"/>
              <w:rPr>
                <w:rFonts w:ascii="Quicksand" w:hAnsi="Quicksand" w:cs="Arial"/>
                <w:sz w:val="20"/>
                <w:szCs w:val="20"/>
              </w:rPr>
            </w:pPr>
            <w:r w:rsidRPr="0005650A">
              <w:rPr>
                <w:rFonts w:ascii="Quicksand" w:hAnsi="Quicksand" w:cs="Arial"/>
                <w:sz w:val="20"/>
                <w:szCs w:val="20"/>
              </w:rPr>
              <w:t>River Basin Districts and/or their subunits are the main units for the management of river basins and have been delineated by Member States under Article 3 of the Water Framework Directive.</w:t>
            </w:r>
          </w:p>
        </w:tc>
      </w:tr>
      <w:tr w:rsidR="00EE58F6" w:rsidRPr="0005650A" w14:paraId="635CB7DD" w14:textId="77777777" w:rsidTr="00CA4515">
        <w:trPr>
          <w:cantSplit/>
        </w:trPr>
        <w:tc>
          <w:tcPr>
            <w:tcW w:w="2795" w:type="dxa"/>
            <w:vAlign w:val="center"/>
          </w:tcPr>
          <w:p w14:paraId="48B688E3"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IREO</w:t>
            </w:r>
          </w:p>
        </w:tc>
        <w:tc>
          <w:tcPr>
            <w:tcW w:w="3163" w:type="dxa"/>
            <w:vAlign w:val="center"/>
          </w:tcPr>
          <w:p w14:paraId="1DAE451C"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Irish Regions European Office</w:t>
            </w:r>
          </w:p>
        </w:tc>
        <w:tc>
          <w:tcPr>
            <w:tcW w:w="4484" w:type="dxa"/>
            <w:vAlign w:val="center"/>
          </w:tcPr>
          <w:p w14:paraId="419DF214" w14:textId="77777777" w:rsidR="00EE58F6" w:rsidRPr="0005650A" w:rsidRDefault="00EE58F6" w:rsidP="00CA4515">
            <w:pPr>
              <w:spacing w:before="80" w:after="80"/>
              <w:rPr>
                <w:rFonts w:ascii="Quicksand" w:hAnsi="Quicksand" w:cs="Arial"/>
                <w:sz w:val="20"/>
                <w:szCs w:val="20"/>
              </w:rPr>
            </w:pPr>
            <w:r w:rsidRPr="0005650A">
              <w:rPr>
                <w:rFonts w:ascii="Quicksand" w:hAnsi="Quicksand" w:cs="Arial"/>
                <w:sz w:val="20"/>
                <w:szCs w:val="20"/>
              </w:rPr>
              <w:t>A specialised support service which acts as a bridge between Irish local and regional government and the European Union, explaining and guiding its stakeholders through the Brussels scene and promoting Irish interests and best practices at the European level.</w:t>
            </w:r>
          </w:p>
        </w:tc>
      </w:tr>
    </w:tbl>
    <w:p w14:paraId="7E95D5DD" w14:textId="7E674841" w:rsidR="00EE58F6" w:rsidRPr="0005650A" w:rsidRDefault="00EE58F6">
      <w:pPr>
        <w:rPr>
          <w:rFonts w:ascii="Quicksand" w:hAnsi="Quicksand" w:cs="Arial"/>
        </w:rPr>
      </w:pPr>
      <w:r w:rsidRPr="0005650A">
        <w:rPr>
          <w:rFonts w:ascii="Quicksand" w:hAnsi="Quicksand" w:cs="Arial"/>
        </w:rPr>
        <w:lastRenderedPageBreak/>
        <w:t xml:space="preserve"> </w:t>
      </w:r>
      <w:r w:rsidRPr="0005650A">
        <w:rPr>
          <w:rFonts w:ascii="Quicksand" w:hAnsi="Quicksand" w:cs="Arial"/>
          <w:b/>
          <w:bCs/>
          <w:color w:val="EB5126"/>
          <w:sz w:val="90"/>
          <w:szCs w:val="90"/>
        </w:rPr>
        <w:t>I-J</w:t>
      </w:r>
      <w:r w:rsidRPr="0005650A">
        <w:rPr>
          <w:rFonts w:ascii="Quicksand" w:hAnsi="Quicksand" w:cs="Arial"/>
        </w:rPr>
        <w:t xml:space="preserve"> </w:t>
      </w:r>
    </w:p>
    <w:tbl>
      <w:tblPr>
        <w:tblStyle w:val="TableGrid"/>
        <w:tblW w:w="10442" w:type="dxa"/>
        <w:tblInd w:w="-15"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3"/>
        <w:gridCol w:w="4484"/>
      </w:tblGrid>
      <w:tr w:rsidR="00EE58F6" w:rsidRPr="0005650A" w14:paraId="542AA444" w14:textId="77777777" w:rsidTr="00CA4515">
        <w:trPr>
          <w:cantSplit/>
        </w:trPr>
        <w:tc>
          <w:tcPr>
            <w:tcW w:w="2795" w:type="dxa"/>
            <w:tcBorders>
              <w:top w:val="single" w:sz="12" w:space="0" w:color="2F3490"/>
            </w:tcBorders>
            <w:shd w:val="clear" w:color="auto" w:fill="C9C9CA"/>
            <w:vAlign w:val="center"/>
          </w:tcPr>
          <w:p w14:paraId="553A7AC4"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b/>
                <w:bCs/>
              </w:rPr>
              <w:t>Acronym/Term</w:t>
            </w:r>
          </w:p>
        </w:tc>
        <w:tc>
          <w:tcPr>
            <w:tcW w:w="3163" w:type="dxa"/>
            <w:tcBorders>
              <w:top w:val="single" w:sz="12" w:space="0" w:color="2F3490"/>
            </w:tcBorders>
            <w:shd w:val="clear" w:color="auto" w:fill="C9C9CA"/>
            <w:vAlign w:val="center"/>
          </w:tcPr>
          <w:p w14:paraId="3F84983B"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b/>
                <w:bCs/>
              </w:rPr>
              <w:t>Definition</w:t>
            </w:r>
          </w:p>
        </w:tc>
        <w:tc>
          <w:tcPr>
            <w:tcW w:w="4484" w:type="dxa"/>
            <w:tcBorders>
              <w:top w:val="single" w:sz="12" w:space="0" w:color="2F3490"/>
            </w:tcBorders>
            <w:shd w:val="clear" w:color="auto" w:fill="C9C9CA"/>
          </w:tcPr>
          <w:p w14:paraId="5CD0DFE8"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b/>
                <w:bCs/>
              </w:rPr>
              <w:t>Explanation</w:t>
            </w:r>
          </w:p>
        </w:tc>
      </w:tr>
      <w:tr w:rsidR="00EE58F6" w:rsidRPr="0005650A" w14:paraId="2FB8BE82" w14:textId="77777777" w:rsidTr="00CA4515">
        <w:trPr>
          <w:cantSplit/>
        </w:trPr>
        <w:tc>
          <w:tcPr>
            <w:tcW w:w="2795" w:type="dxa"/>
            <w:vAlign w:val="center"/>
          </w:tcPr>
          <w:p w14:paraId="02ECAE82"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IRLOGI</w:t>
            </w:r>
          </w:p>
        </w:tc>
        <w:tc>
          <w:tcPr>
            <w:tcW w:w="3163" w:type="dxa"/>
            <w:vAlign w:val="center"/>
          </w:tcPr>
          <w:p w14:paraId="4CEF509F"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Irish Organisation for Geographic Information</w:t>
            </w:r>
          </w:p>
        </w:tc>
        <w:tc>
          <w:tcPr>
            <w:tcW w:w="4484" w:type="dxa"/>
            <w:vAlign w:val="center"/>
          </w:tcPr>
          <w:p w14:paraId="13F4C1BA"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EE58F6" w:rsidRPr="0005650A" w14:paraId="0BB33AB7" w14:textId="77777777" w:rsidTr="00CA4515">
        <w:trPr>
          <w:cantSplit/>
        </w:trPr>
        <w:tc>
          <w:tcPr>
            <w:tcW w:w="2795" w:type="dxa"/>
            <w:vAlign w:val="center"/>
          </w:tcPr>
          <w:p w14:paraId="5D715512"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IRO</w:t>
            </w:r>
          </w:p>
        </w:tc>
        <w:tc>
          <w:tcPr>
            <w:tcW w:w="3163" w:type="dxa"/>
            <w:vAlign w:val="center"/>
          </w:tcPr>
          <w:p w14:paraId="5FD97731"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International Research Organisations</w:t>
            </w:r>
          </w:p>
        </w:tc>
        <w:tc>
          <w:tcPr>
            <w:tcW w:w="4484" w:type="dxa"/>
            <w:vAlign w:val="center"/>
          </w:tcPr>
          <w:p w14:paraId="34BE82F8"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EE58F6" w:rsidRPr="0005650A" w14:paraId="4BF69AB1" w14:textId="77777777" w:rsidTr="00CA4515">
        <w:trPr>
          <w:cantSplit/>
        </w:trPr>
        <w:tc>
          <w:tcPr>
            <w:tcW w:w="2795" w:type="dxa"/>
            <w:vAlign w:val="center"/>
          </w:tcPr>
          <w:p w14:paraId="75E0310E"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ISAX</w:t>
            </w:r>
          </w:p>
        </w:tc>
        <w:tc>
          <w:tcPr>
            <w:tcW w:w="3163" w:type="dxa"/>
            <w:vAlign w:val="center"/>
          </w:tcPr>
          <w:p w14:paraId="34C6D73B"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Irish Smart Ageing Exchange</w:t>
            </w:r>
          </w:p>
        </w:tc>
        <w:tc>
          <w:tcPr>
            <w:tcW w:w="4484" w:type="dxa"/>
            <w:vAlign w:val="center"/>
          </w:tcPr>
          <w:p w14:paraId="4B3BB0B3" w14:textId="77777777" w:rsidR="00EE58F6" w:rsidRPr="0005650A" w:rsidRDefault="00EE58F6" w:rsidP="00CA4515">
            <w:pPr>
              <w:spacing w:before="80" w:after="80"/>
              <w:rPr>
                <w:rFonts w:ascii="Quicksand" w:hAnsi="Quicksand" w:cs="Arial"/>
                <w:sz w:val="20"/>
                <w:szCs w:val="20"/>
              </w:rPr>
            </w:pPr>
            <w:r w:rsidRPr="0005650A">
              <w:rPr>
                <w:rFonts w:ascii="Quicksand" w:hAnsi="Quicksand" w:cs="Arial"/>
                <w:sz w:val="20"/>
                <w:szCs w:val="20"/>
              </w:rPr>
              <w:t>ISAX was created in response to the rapid ageing of populations across the world and the challenges that throws up for healthcare and income security systems. Their “Build Your Own Business” Programme is tailored for people aged 50+ who want to start their own business. This is led by ISAX and run in collaboration with the Local Enterprise Offices and by Bank of Ireland.</w:t>
            </w:r>
          </w:p>
        </w:tc>
      </w:tr>
      <w:tr w:rsidR="00EE58F6" w:rsidRPr="0005650A" w14:paraId="784F4C50" w14:textId="77777777" w:rsidTr="00CA4515">
        <w:trPr>
          <w:cantSplit/>
        </w:trPr>
        <w:tc>
          <w:tcPr>
            <w:tcW w:w="2795" w:type="dxa"/>
            <w:vAlign w:val="center"/>
          </w:tcPr>
          <w:p w14:paraId="4E996612"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ISIF</w:t>
            </w:r>
          </w:p>
        </w:tc>
        <w:tc>
          <w:tcPr>
            <w:tcW w:w="3163" w:type="dxa"/>
            <w:vAlign w:val="center"/>
          </w:tcPr>
          <w:p w14:paraId="6DED9E59"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Irish Strategic Investment Fund</w:t>
            </w:r>
          </w:p>
        </w:tc>
        <w:tc>
          <w:tcPr>
            <w:tcW w:w="4484" w:type="dxa"/>
            <w:vAlign w:val="center"/>
          </w:tcPr>
          <w:p w14:paraId="4FE0A60E" w14:textId="77777777" w:rsidR="00EE58F6" w:rsidRPr="0005650A" w:rsidRDefault="00EE58F6" w:rsidP="00CA4515">
            <w:pPr>
              <w:spacing w:before="80" w:after="80"/>
              <w:rPr>
                <w:rFonts w:ascii="Quicksand" w:hAnsi="Quicksand" w:cs="Arial"/>
                <w:sz w:val="20"/>
                <w:szCs w:val="20"/>
              </w:rPr>
            </w:pPr>
            <w:r w:rsidRPr="0005650A">
              <w:rPr>
                <w:rFonts w:ascii="Quicksand" w:hAnsi="Quicksand" w:cs="Arial"/>
                <w:sz w:val="20"/>
                <w:szCs w:val="20"/>
              </w:rPr>
              <w:t>This fund, managed and controlled by the National Treasury Management Agency (NTMA), is a sovereign development fund with a unique mandate to invest on a commercial basis to support economic activity and employment in Ireland.</w:t>
            </w:r>
          </w:p>
        </w:tc>
      </w:tr>
      <w:tr w:rsidR="00EE58F6" w:rsidRPr="0005650A" w14:paraId="54545F0E" w14:textId="77777777" w:rsidTr="00CA4515">
        <w:trPr>
          <w:cantSplit/>
        </w:trPr>
        <w:tc>
          <w:tcPr>
            <w:tcW w:w="2795" w:type="dxa"/>
            <w:vAlign w:val="center"/>
          </w:tcPr>
          <w:p w14:paraId="152F821D"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IUCN</w:t>
            </w:r>
          </w:p>
        </w:tc>
        <w:tc>
          <w:tcPr>
            <w:tcW w:w="3163" w:type="dxa"/>
            <w:vAlign w:val="center"/>
          </w:tcPr>
          <w:p w14:paraId="5A9F5F7C"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International Union for the Conservation of Nature</w:t>
            </w:r>
          </w:p>
        </w:tc>
        <w:tc>
          <w:tcPr>
            <w:tcW w:w="4484" w:type="dxa"/>
            <w:vAlign w:val="center"/>
          </w:tcPr>
          <w:p w14:paraId="2F1F06CB" w14:textId="77777777" w:rsidR="00EE58F6" w:rsidRPr="0005650A" w:rsidRDefault="00EE58F6" w:rsidP="00CA4515">
            <w:pPr>
              <w:spacing w:before="80" w:after="80"/>
              <w:rPr>
                <w:rFonts w:ascii="Quicksand" w:hAnsi="Quicksand" w:cs="Arial"/>
                <w:sz w:val="20"/>
                <w:szCs w:val="20"/>
              </w:rPr>
            </w:pPr>
            <w:r w:rsidRPr="0005650A">
              <w:rPr>
                <w:rFonts w:ascii="Quicksand" w:hAnsi="Quicksand" w:cs="Arial"/>
                <w:sz w:val="20"/>
                <w:szCs w:val="20"/>
              </w:rPr>
              <w:t>This is the global authority on the status of the natural world and the measures needed to safeguard it. Its experts are organised into six commissions dedicated to species survival, environmental law, protected areas, social and economic policy, ecosystem management, and education and communication.</w:t>
            </w:r>
          </w:p>
        </w:tc>
      </w:tr>
      <w:tr w:rsidR="00EE58F6" w:rsidRPr="0005650A" w14:paraId="2961830E" w14:textId="77777777" w:rsidTr="00CA4515">
        <w:trPr>
          <w:cantSplit/>
        </w:trPr>
        <w:tc>
          <w:tcPr>
            <w:tcW w:w="2795" w:type="dxa"/>
            <w:vAlign w:val="center"/>
          </w:tcPr>
          <w:p w14:paraId="43CF7699"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JR</w:t>
            </w:r>
          </w:p>
        </w:tc>
        <w:tc>
          <w:tcPr>
            <w:tcW w:w="3163" w:type="dxa"/>
            <w:vAlign w:val="center"/>
          </w:tcPr>
          <w:p w14:paraId="0905B59C"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Judicial Review</w:t>
            </w:r>
          </w:p>
        </w:tc>
        <w:tc>
          <w:tcPr>
            <w:tcW w:w="4484" w:type="dxa"/>
            <w:vAlign w:val="center"/>
          </w:tcPr>
          <w:p w14:paraId="3B14D5F9" w14:textId="77777777" w:rsidR="00EE58F6" w:rsidRPr="0005650A" w:rsidRDefault="00EE58F6" w:rsidP="00CA4515">
            <w:pPr>
              <w:spacing w:before="80" w:after="80"/>
              <w:rPr>
                <w:rFonts w:ascii="Quicksand" w:hAnsi="Quicksand" w:cs="Arial"/>
                <w:sz w:val="20"/>
                <w:szCs w:val="20"/>
              </w:rPr>
            </w:pPr>
            <w:r w:rsidRPr="0005650A">
              <w:rPr>
                <w:rFonts w:ascii="Quicksand" w:hAnsi="Quicksand" w:cs="Arial"/>
                <w:sz w:val="20"/>
                <w:szCs w:val="20"/>
              </w:rPr>
              <w:t xml:space="preserve">A mechanism by which an application can be made to the High Court to challenge the </w:t>
            </w:r>
            <w:proofErr w:type="gramStart"/>
            <w:r w:rsidRPr="0005650A">
              <w:rPr>
                <w:rFonts w:ascii="Quicksand" w:hAnsi="Quicksand" w:cs="Arial"/>
                <w:sz w:val="20"/>
                <w:szCs w:val="20"/>
              </w:rPr>
              <w:t>decision making</w:t>
            </w:r>
            <w:proofErr w:type="gramEnd"/>
            <w:r w:rsidRPr="0005650A">
              <w:rPr>
                <w:rFonts w:ascii="Quicksand" w:hAnsi="Quicksand" w:cs="Arial"/>
                <w:sz w:val="20"/>
                <w:szCs w:val="20"/>
              </w:rPr>
              <w:t xml:space="preserve"> processes of administrative bodies and lower courts.</w:t>
            </w:r>
          </w:p>
        </w:tc>
      </w:tr>
      <w:tr w:rsidR="00EE58F6" w:rsidRPr="0005650A" w14:paraId="7E661127" w14:textId="77777777" w:rsidTr="00CA4515">
        <w:trPr>
          <w:cantSplit/>
        </w:trPr>
        <w:tc>
          <w:tcPr>
            <w:tcW w:w="2795" w:type="dxa"/>
            <w:vAlign w:val="center"/>
          </w:tcPr>
          <w:p w14:paraId="1CED8282"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JTF</w:t>
            </w:r>
          </w:p>
        </w:tc>
        <w:tc>
          <w:tcPr>
            <w:tcW w:w="3163" w:type="dxa"/>
            <w:vAlign w:val="center"/>
          </w:tcPr>
          <w:p w14:paraId="5EB48792"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Just Transition Fund</w:t>
            </w:r>
          </w:p>
        </w:tc>
        <w:tc>
          <w:tcPr>
            <w:tcW w:w="4484" w:type="dxa"/>
            <w:vAlign w:val="center"/>
          </w:tcPr>
          <w:p w14:paraId="4EC1DDC8" w14:textId="77777777" w:rsidR="00EE58F6" w:rsidRPr="0005650A" w:rsidRDefault="00EE58F6" w:rsidP="00CA4515">
            <w:pPr>
              <w:spacing w:before="80" w:after="80"/>
              <w:rPr>
                <w:rFonts w:ascii="Quicksand" w:hAnsi="Quicksand" w:cs="Arial"/>
                <w:sz w:val="20"/>
                <w:szCs w:val="20"/>
              </w:rPr>
            </w:pPr>
            <w:r w:rsidRPr="0005650A">
              <w:rPr>
                <w:rFonts w:ascii="Quicksand" w:hAnsi="Quicksand" w:cs="Arial"/>
                <w:sz w:val="20"/>
                <w:szCs w:val="20"/>
              </w:rPr>
              <w:t>The Fund’s single specific objective is to support the regions and communities in Europe that are most negatively affected by the transition to climate neutrality, ensuring that no one is left behind. In essence, the EU JTF aims to address employment, economic, social and environmental impacts that come with the shift away from carbon-intense activities. In Ireland’s case, the territory supported by the fund will focus on the regions where there have been direct impacts from the move away from peat production and electricity generation from peat.</w:t>
            </w:r>
          </w:p>
        </w:tc>
      </w:tr>
    </w:tbl>
    <w:p w14:paraId="4F4A32C2" w14:textId="0649DC4E" w:rsidR="00EE58F6" w:rsidRPr="0005650A" w:rsidRDefault="00EE58F6">
      <w:pPr>
        <w:rPr>
          <w:rFonts w:ascii="Quicksand" w:hAnsi="Quicksand" w:cs="Arial"/>
        </w:rPr>
      </w:pPr>
      <w:r w:rsidRPr="0005650A">
        <w:rPr>
          <w:rFonts w:ascii="Quicksand" w:hAnsi="Quicksand" w:cs="Arial"/>
        </w:rPr>
        <w:lastRenderedPageBreak/>
        <w:t xml:space="preserve"> </w:t>
      </w:r>
      <w:r w:rsidRPr="0005650A">
        <w:rPr>
          <w:rFonts w:ascii="Quicksand" w:hAnsi="Quicksand" w:cs="Arial"/>
          <w:b/>
          <w:bCs/>
          <w:color w:val="EB5126"/>
          <w:sz w:val="90"/>
          <w:szCs w:val="90"/>
        </w:rPr>
        <w:t>K-L</w:t>
      </w:r>
      <w:r w:rsidRPr="0005650A">
        <w:rPr>
          <w:rFonts w:ascii="Quicksand" w:hAnsi="Quicksand" w:cs="Arial"/>
        </w:rPr>
        <w:t xml:space="preserve"> </w:t>
      </w:r>
    </w:p>
    <w:tbl>
      <w:tblPr>
        <w:tblStyle w:val="TableGrid"/>
        <w:tblW w:w="10442" w:type="dxa"/>
        <w:tblInd w:w="-15"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3"/>
        <w:gridCol w:w="4484"/>
      </w:tblGrid>
      <w:tr w:rsidR="00EE58F6" w:rsidRPr="0005650A" w14:paraId="4FA0D7A4" w14:textId="77777777" w:rsidTr="00CA4515">
        <w:trPr>
          <w:cantSplit/>
        </w:trPr>
        <w:tc>
          <w:tcPr>
            <w:tcW w:w="2795" w:type="dxa"/>
            <w:tcBorders>
              <w:top w:val="single" w:sz="12" w:space="0" w:color="2F3490"/>
            </w:tcBorders>
            <w:shd w:val="clear" w:color="auto" w:fill="C9C9CA"/>
            <w:vAlign w:val="center"/>
          </w:tcPr>
          <w:p w14:paraId="6C8A17F6"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b/>
                <w:bCs/>
              </w:rPr>
              <w:t>Acronym/Term</w:t>
            </w:r>
          </w:p>
        </w:tc>
        <w:tc>
          <w:tcPr>
            <w:tcW w:w="3163" w:type="dxa"/>
            <w:tcBorders>
              <w:top w:val="single" w:sz="12" w:space="0" w:color="2F3490"/>
            </w:tcBorders>
            <w:shd w:val="clear" w:color="auto" w:fill="C9C9CA"/>
            <w:vAlign w:val="center"/>
          </w:tcPr>
          <w:p w14:paraId="08C63042"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b/>
                <w:bCs/>
              </w:rPr>
              <w:t>Definition</w:t>
            </w:r>
          </w:p>
        </w:tc>
        <w:tc>
          <w:tcPr>
            <w:tcW w:w="4484" w:type="dxa"/>
            <w:tcBorders>
              <w:top w:val="single" w:sz="12" w:space="0" w:color="2F3490"/>
            </w:tcBorders>
            <w:shd w:val="clear" w:color="auto" w:fill="C9C9CA"/>
          </w:tcPr>
          <w:p w14:paraId="3635F911"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b/>
                <w:bCs/>
              </w:rPr>
              <w:t>Explanation</w:t>
            </w:r>
          </w:p>
        </w:tc>
      </w:tr>
      <w:tr w:rsidR="00EE58F6" w:rsidRPr="0005650A" w14:paraId="72FFDD5B" w14:textId="77777777" w:rsidTr="00CA4515">
        <w:trPr>
          <w:cantSplit/>
        </w:trPr>
        <w:tc>
          <w:tcPr>
            <w:tcW w:w="2795" w:type="dxa"/>
            <w:vAlign w:val="center"/>
          </w:tcPr>
          <w:p w14:paraId="687D9FF1"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Key Viewpoints</w:t>
            </w:r>
          </w:p>
        </w:tc>
        <w:tc>
          <w:tcPr>
            <w:tcW w:w="3163" w:type="dxa"/>
            <w:vAlign w:val="center"/>
          </w:tcPr>
          <w:p w14:paraId="366DD9EF"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vAlign w:val="center"/>
          </w:tcPr>
          <w:p w14:paraId="2F4E898E" w14:textId="77777777" w:rsidR="00EE58F6" w:rsidRPr="0005650A" w:rsidRDefault="00EE58F6" w:rsidP="00CA4515">
            <w:pPr>
              <w:spacing w:before="80" w:after="80"/>
              <w:rPr>
                <w:rFonts w:ascii="Quicksand" w:hAnsi="Quicksand" w:cs="Arial"/>
                <w:sz w:val="20"/>
                <w:szCs w:val="20"/>
              </w:rPr>
            </w:pPr>
            <w:r w:rsidRPr="0005650A">
              <w:rPr>
                <w:rFonts w:ascii="Quicksand" w:hAnsi="Quicksand" w:cs="Arial"/>
                <w:sz w:val="20"/>
                <w:szCs w:val="20"/>
              </w:rPr>
              <w:t>Places from which a development can be viewed that are crucial and sensitive with respect to observer numbers and interest.</w:t>
            </w:r>
          </w:p>
        </w:tc>
      </w:tr>
      <w:tr w:rsidR="00EE58F6" w:rsidRPr="0005650A" w14:paraId="0155E6EF" w14:textId="77777777" w:rsidTr="00CA4515">
        <w:trPr>
          <w:cantSplit/>
        </w:trPr>
        <w:tc>
          <w:tcPr>
            <w:tcW w:w="2795" w:type="dxa"/>
            <w:vAlign w:val="center"/>
          </w:tcPr>
          <w:p w14:paraId="5CDBE4EB"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KPI</w:t>
            </w:r>
          </w:p>
        </w:tc>
        <w:tc>
          <w:tcPr>
            <w:tcW w:w="3163" w:type="dxa"/>
            <w:vAlign w:val="center"/>
          </w:tcPr>
          <w:p w14:paraId="7AE9E4C2"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Key Performance Indicator</w:t>
            </w:r>
          </w:p>
        </w:tc>
        <w:tc>
          <w:tcPr>
            <w:tcW w:w="4484" w:type="dxa"/>
            <w:vAlign w:val="center"/>
          </w:tcPr>
          <w:p w14:paraId="79F9DB10"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EE58F6" w:rsidRPr="0005650A" w14:paraId="767BE601" w14:textId="77777777" w:rsidTr="00CA4515">
        <w:trPr>
          <w:cantSplit/>
        </w:trPr>
        <w:tc>
          <w:tcPr>
            <w:tcW w:w="2795" w:type="dxa"/>
            <w:vAlign w:val="center"/>
          </w:tcPr>
          <w:p w14:paraId="57890483"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LA</w:t>
            </w:r>
          </w:p>
        </w:tc>
        <w:tc>
          <w:tcPr>
            <w:tcW w:w="3163" w:type="dxa"/>
            <w:vAlign w:val="center"/>
          </w:tcPr>
          <w:p w14:paraId="3E7EFD71"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Local Authority</w:t>
            </w:r>
          </w:p>
        </w:tc>
        <w:tc>
          <w:tcPr>
            <w:tcW w:w="4484" w:type="dxa"/>
            <w:vAlign w:val="center"/>
          </w:tcPr>
          <w:p w14:paraId="28CDB3EA"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EE58F6" w:rsidRPr="0005650A" w14:paraId="222E23B5" w14:textId="77777777" w:rsidTr="00CA4515">
        <w:trPr>
          <w:cantSplit/>
        </w:trPr>
        <w:tc>
          <w:tcPr>
            <w:tcW w:w="2795" w:type="dxa"/>
            <w:vAlign w:val="center"/>
          </w:tcPr>
          <w:p w14:paraId="0A33B7F1"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LAMA</w:t>
            </w:r>
          </w:p>
        </w:tc>
        <w:tc>
          <w:tcPr>
            <w:tcW w:w="3163" w:type="dxa"/>
            <w:vAlign w:val="center"/>
          </w:tcPr>
          <w:p w14:paraId="7D244A86"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Local Authority Members Association</w:t>
            </w:r>
          </w:p>
        </w:tc>
        <w:tc>
          <w:tcPr>
            <w:tcW w:w="4484" w:type="dxa"/>
            <w:vAlign w:val="center"/>
          </w:tcPr>
          <w:p w14:paraId="744BFCCC" w14:textId="77777777" w:rsidR="00EE58F6" w:rsidRPr="0005650A" w:rsidRDefault="00EE58F6" w:rsidP="00CA4515">
            <w:pPr>
              <w:spacing w:before="80" w:after="80"/>
              <w:rPr>
                <w:rFonts w:ascii="Quicksand" w:hAnsi="Quicksand" w:cs="Arial"/>
                <w:sz w:val="20"/>
                <w:szCs w:val="20"/>
              </w:rPr>
            </w:pPr>
            <w:r w:rsidRPr="0005650A">
              <w:rPr>
                <w:rFonts w:ascii="Quicksand" w:hAnsi="Quicksand" w:cs="Arial"/>
                <w:sz w:val="20"/>
                <w:szCs w:val="20"/>
              </w:rPr>
              <w:t>A representative body for local authority members.</w:t>
            </w:r>
          </w:p>
        </w:tc>
      </w:tr>
      <w:tr w:rsidR="00EE58F6" w:rsidRPr="0005650A" w14:paraId="68B620C7" w14:textId="77777777" w:rsidTr="00CA4515">
        <w:trPr>
          <w:cantSplit/>
        </w:trPr>
        <w:tc>
          <w:tcPr>
            <w:tcW w:w="2795" w:type="dxa"/>
            <w:vAlign w:val="center"/>
          </w:tcPr>
          <w:p w14:paraId="5F1CAB7F"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Landscape Sensitivity</w:t>
            </w:r>
          </w:p>
        </w:tc>
        <w:tc>
          <w:tcPr>
            <w:tcW w:w="3163" w:type="dxa"/>
            <w:vAlign w:val="center"/>
          </w:tcPr>
          <w:p w14:paraId="69EC11AF"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vAlign w:val="center"/>
          </w:tcPr>
          <w:p w14:paraId="206F4BA8" w14:textId="77777777" w:rsidR="00EE58F6" w:rsidRPr="0005650A" w:rsidRDefault="00EE58F6" w:rsidP="00CA4515">
            <w:pPr>
              <w:spacing w:before="80" w:after="80"/>
              <w:rPr>
                <w:rFonts w:ascii="Quicksand" w:hAnsi="Quicksand" w:cs="Arial"/>
                <w:sz w:val="20"/>
                <w:szCs w:val="20"/>
              </w:rPr>
            </w:pPr>
            <w:r w:rsidRPr="0005650A">
              <w:rPr>
                <w:rFonts w:ascii="Quicksand" w:hAnsi="Quicksand" w:cs="Arial"/>
                <w:sz w:val="20"/>
                <w:szCs w:val="20"/>
              </w:rPr>
              <w:t>Describes the extent to which a particular landscape can absorb a particular kind of development without affecting its distinctive character.</w:t>
            </w:r>
          </w:p>
        </w:tc>
      </w:tr>
      <w:tr w:rsidR="00EE58F6" w:rsidRPr="0005650A" w14:paraId="359FA31B" w14:textId="77777777" w:rsidTr="00CA4515">
        <w:trPr>
          <w:cantSplit/>
        </w:trPr>
        <w:tc>
          <w:tcPr>
            <w:tcW w:w="2795" w:type="dxa"/>
            <w:vAlign w:val="center"/>
          </w:tcPr>
          <w:p w14:paraId="2E146DB4"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Land Use</w:t>
            </w:r>
          </w:p>
        </w:tc>
        <w:tc>
          <w:tcPr>
            <w:tcW w:w="3163" w:type="dxa"/>
            <w:vAlign w:val="center"/>
          </w:tcPr>
          <w:p w14:paraId="60C14C15"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vAlign w:val="center"/>
          </w:tcPr>
          <w:p w14:paraId="7290BC95" w14:textId="77777777" w:rsidR="00EE58F6" w:rsidRPr="0005650A" w:rsidRDefault="00EE58F6" w:rsidP="00CA4515">
            <w:pPr>
              <w:spacing w:before="80" w:after="80"/>
              <w:rPr>
                <w:rFonts w:ascii="Quicksand" w:hAnsi="Quicksand" w:cs="Arial"/>
                <w:sz w:val="20"/>
                <w:szCs w:val="20"/>
              </w:rPr>
            </w:pPr>
            <w:r w:rsidRPr="0005650A">
              <w:rPr>
                <w:rFonts w:ascii="Quicksand" w:hAnsi="Quicksand" w:cs="Arial"/>
                <w:sz w:val="20"/>
                <w:szCs w:val="20"/>
              </w:rPr>
              <w:t>The activities that take place within a given area of space.</w:t>
            </w:r>
          </w:p>
        </w:tc>
      </w:tr>
      <w:tr w:rsidR="00EE58F6" w:rsidRPr="0005650A" w14:paraId="438787BF" w14:textId="77777777" w:rsidTr="00CA4515">
        <w:trPr>
          <w:cantSplit/>
        </w:trPr>
        <w:tc>
          <w:tcPr>
            <w:tcW w:w="2795" w:type="dxa"/>
            <w:vAlign w:val="center"/>
          </w:tcPr>
          <w:p w14:paraId="484109C4"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Land Use Zoning</w:t>
            </w:r>
          </w:p>
        </w:tc>
        <w:tc>
          <w:tcPr>
            <w:tcW w:w="3163" w:type="dxa"/>
            <w:vAlign w:val="center"/>
          </w:tcPr>
          <w:p w14:paraId="02207E92"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vAlign w:val="center"/>
          </w:tcPr>
          <w:p w14:paraId="33A45CC4" w14:textId="77777777" w:rsidR="00EE58F6" w:rsidRPr="0005650A" w:rsidRDefault="00EE58F6" w:rsidP="00CA4515">
            <w:pPr>
              <w:spacing w:before="80" w:after="80"/>
              <w:rPr>
                <w:rFonts w:ascii="Quicksand" w:hAnsi="Quicksand" w:cs="Arial"/>
                <w:sz w:val="20"/>
                <w:szCs w:val="20"/>
              </w:rPr>
            </w:pPr>
            <w:r w:rsidRPr="0005650A">
              <w:rPr>
                <w:rFonts w:ascii="Quicksand" w:hAnsi="Quicksand" w:cs="Arial"/>
                <w:sz w:val="20"/>
                <w:szCs w:val="20"/>
              </w:rPr>
              <w:t>The purpose of zoning is to indicate the land use objectives for all the lands within a given area. Zoning aspires to promote the orderly development of public infrastructure and facilities within a given area.</w:t>
            </w:r>
          </w:p>
        </w:tc>
      </w:tr>
      <w:tr w:rsidR="00EE58F6" w:rsidRPr="0005650A" w14:paraId="5934B6A6" w14:textId="77777777" w:rsidTr="00CA4515">
        <w:trPr>
          <w:cantSplit/>
        </w:trPr>
        <w:tc>
          <w:tcPr>
            <w:tcW w:w="2795" w:type="dxa"/>
            <w:vAlign w:val="center"/>
          </w:tcPr>
          <w:p w14:paraId="416F923D"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LAP</w:t>
            </w:r>
          </w:p>
        </w:tc>
        <w:tc>
          <w:tcPr>
            <w:tcW w:w="3163" w:type="dxa"/>
            <w:vAlign w:val="center"/>
          </w:tcPr>
          <w:p w14:paraId="7049FE8E"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Local Area Plan</w:t>
            </w:r>
          </w:p>
        </w:tc>
        <w:tc>
          <w:tcPr>
            <w:tcW w:w="4484" w:type="dxa"/>
            <w:vAlign w:val="center"/>
          </w:tcPr>
          <w:p w14:paraId="61B789F7" w14:textId="77777777" w:rsidR="00EE58F6" w:rsidRPr="0005650A" w:rsidRDefault="00EE58F6" w:rsidP="00CA4515">
            <w:pPr>
              <w:spacing w:before="80" w:after="80"/>
              <w:rPr>
                <w:rFonts w:ascii="Quicksand" w:hAnsi="Quicksand" w:cs="Arial"/>
                <w:sz w:val="20"/>
                <w:szCs w:val="20"/>
              </w:rPr>
            </w:pPr>
            <w:r w:rsidRPr="0005650A">
              <w:rPr>
                <w:rFonts w:ascii="Quicksand" w:hAnsi="Quicksand" w:cs="Arial"/>
                <w:sz w:val="20"/>
                <w:szCs w:val="20"/>
              </w:rPr>
              <w:t>Sets out a strategy for the proper planning and sustainable development of a specific area within a local authority and for a timescale as specified by the authority.</w:t>
            </w:r>
          </w:p>
        </w:tc>
      </w:tr>
      <w:tr w:rsidR="00EE58F6" w:rsidRPr="0005650A" w14:paraId="5D573CC8" w14:textId="77777777" w:rsidTr="00CA4515">
        <w:trPr>
          <w:cantSplit/>
        </w:trPr>
        <w:tc>
          <w:tcPr>
            <w:tcW w:w="2795" w:type="dxa"/>
            <w:vAlign w:val="center"/>
          </w:tcPr>
          <w:p w14:paraId="564FEA0D"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LARES</w:t>
            </w:r>
          </w:p>
        </w:tc>
        <w:tc>
          <w:tcPr>
            <w:tcW w:w="3163" w:type="dxa"/>
            <w:vAlign w:val="center"/>
          </w:tcPr>
          <w:p w14:paraId="52D2D634"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Local Authority Renewable Energy Strategy</w:t>
            </w:r>
          </w:p>
        </w:tc>
        <w:tc>
          <w:tcPr>
            <w:tcW w:w="4484" w:type="dxa"/>
            <w:vAlign w:val="center"/>
          </w:tcPr>
          <w:p w14:paraId="7D706ECA"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EE58F6" w:rsidRPr="0005650A" w14:paraId="28A4D402" w14:textId="77777777" w:rsidTr="00CA4515">
        <w:trPr>
          <w:cantSplit/>
        </w:trPr>
        <w:tc>
          <w:tcPr>
            <w:tcW w:w="2795" w:type="dxa"/>
            <w:vAlign w:val="center"/>
          </w:tcPr>
          <w:p w14:paraId="76C3B92B"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LASNTG</w:t>
            </w:r>
          </w:p>
        </w:tc>
        <w:tc>
          <w:tcPr>
            <w:tcW w:w="3163" w:type="dxa"/>
            <w:vAlign w:val="center"/>
          </w:tcPr>
          <w:p w14:paraId="4DA391C5"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Local Authority Services National Training Group</w:t>
            </w:r>
          </w:p>
        </w:tc>
        <w:tc>
          <w:tcPr>
            <w:tcW w:w="4484" w:type="dxa"/>
            <w:vAlign w:val="center"/>
          </w:tcPr>
          <w:p w14:paraId="171C02D1" w14:textId="77777777" w:rsidR="00EE58F6" w:rsidRPr="0005650A" w:rsidRDefault="00EE58F6" w:rsidP="00CA4515">
            <w:pPr>
              <w:spacing w:before="80" w:after="80"/>
              <w:rPr>
                <w:rFonts w:ascii="Quicksand" w:hAnsi="Quicksand" w:cs="Arial"/>
                <w:sz w:val="20"/>
                <w:szCs w:val="20"/>
              </w:rPr>
            </w:pPr>
            <w:r w:rsidRPr="0005650A">
              <w:rPr>
                <w:rFonts w:ascii="Quicksand" w:hAnsi="Quicksand" w:cs="Arial"/>
                <w:sz w:val="20"/>
                <w:szCs w:val="20"/>
              </w:rPr>
              <w:t>Coordinates the development and delivery of training to local authority employees in the areas of water services, roads, environment, fire services, climate action, and planning.</w:t>
            </w:r>
          </w:p>
        </w:tc>
      </w:tr>
      <w:tr w:rsidR="00EE58F6" w:rsidRPr="0005650A" w14:paraId="7EFE5D42" w14:textId="77777777" w:rsidTr="00CA4515">
        <w:trPr>
          <w:cantSplit/>
        </w:trPr>
        <w:tc>
          <w:tcPr>
            <w:tcW w:w="2795" w:type="dxa"/>
            <w:tcBorders>
              <w:bottom w:val="single" w:sz="12" w:space="0" w:color="2F3490"/>
            </w:tcBorders>
            <w:vAlign w:val="center"/>
          </w:tcPr>
          <w:p w14:paraId="56662086"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LAWPRO</w:t>
            </w:r>
          </w:p>
        </w:tc>
        <w:tc>
          <w:tcPr>
            <w:tcW w:w="3163" w:type="dxa"/>
            <w:tcBorders>
              <w:bottom w:val="single" w:sz="12" w:space="0" w:color="2F3490"/>
            </w:tcBorders>
            <w:vAlign w:val="center"/>
          </w:tcPr>
          <w:p w14:paraId="26FA9FAE"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Local Authority Waters Programme</w:t>
            </w:r>
          </w:p>
        </w:tc>
        <w:tc>
          <w:tcPr>
            <w:tcW w:w="4484" w:type="dxa"/>
            <w:tcBorders>
              <w:bottom w:val="single" w:sz="12" w:space="0" w:color="2F3490"/>
            </w:tcBorders>
            <w:vAlign w:val="center"/>
          </w:tcPr>
          <w:p w14:paraId="77CC985F" w14:textId="77777777" w:rsidR="00EE58F6" w:rsidRPr="0005650A" w:rsidRDefault="00EE58F6" w:rsidP="00CA4515">
            <w:pPr>
              <w:spacing w:before="80" w:after="80"/>
              <w:rPr>
                <w:rFonts w:ascii="Quicksand" w:hAnsi="Quicksand" w:cs="Arial"/>
                <w:sz w:val="20"/>
                <w:szCs w:val="20"/>
              </w:rPr>
            </w:pPr>
            <w:r w:rsidRPr="0005650A">
              <w:rPr>
                <w:rFonts w:ascii="Quicksand" w:hAnsi="Quicksand" w:cs="Arial"/>
                <w:sz w:val="20"/>
                <w:szCs w:val="20"/>
              </w:rPr>
              <w:t>The Local Authority Waters Programme is a Local Authority shared service with 60 specialist staff from a broad range of backgrounds and expertise.</w:t>
            </w:r>
          </w:p>
        </w:tc>
      </w:tr>
      <w:tr w:rsidR="00EE58F6" w:rsidRPr="0005650A" w14:paraId="23A1D0C6" w14:textId="77777777" w:rsidTr="00CA4515">
        <w:trPr>
          <w:cantSplit/>
        </w:trPr>
        <w:tc>
          <w:tcPr>
            <w:tcW w:w="2795" w:type="dxa"/>
            <w:tcBorders>
              <w:top w:val="single" w:sz="12" w:space="0" w:color="2F3490"/>
              <w:left w:val="single" w:sz="12" w:space="0" w:color="2F3490"/>
              <w:bottom w:val="single" w:sz="12" w:space="0" w:color="2F3490"/>
              <w:right w:val="single" w:sz="12" w:space="0" w:color="2F3490"/>
            </w:tcBorders>
            <w:vAlign w:val="center"/>
          </w:tcPr>
          <w:p w14:paraId="7F4CAAC7"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LAWSAT</w:t>
            </w:r>
          </w:p>
        </w:tc>
        <w:tc>
          <w:tcPr>
            <w:tcW w:w="3163" w:type="dxa"/>
            <w:tcBorders>
              <w:top w:val="single" w:sz="12" w:space="0" w:color="2F3490"/>
              <w:left w:val="single" w:sz="12" w:space="0" w:color="2F3490"/>
              <w:bottom w:val="single" w:sz="12" w:space="0" w:color="2F3490"/>
              <w:right w:val="single" w:sz="12" w:space="0" w:color="2F3490"/>
            </w:tcBorders>
            <w:vAlign w:val="center"/>
          </w:tcPr>
          <w:p w14:paraId="3B409399"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The Local Authority Water Support and Advice Team</w:t>
            </w:r>
          </w:p>
        </w:tc>
        <w:tc>
          <w:tcPr>
            <w:tcW w:w="4484" w:type="dxa"/>
            <w:tcBorders>
              <w:top w:val="single" w:sz="12" w:space="0" w:color="2F3490"/>
              <w:left w:val="single" w:sz="12" w:space="0" w:color="2F3490"/>
              <w:bottom w:val="single" w:sz="12" w:space="0" w:color="2F3490"/>
              <w:right w:val="single" w:sz="12" w:space="0" w:color="2F3490"/>
            </w:tcBorders>
            <w:vAlign w:val="center"/>
          </w:tcPr>
          <w:p w14:paraId="376B1F70"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N/A</w:t>
            </w:r>
          </w:p>
        </w:tc>
      </w:tr>
    </w:tbl>
    <w:p w14:paraId="67F499D4" w14:textId="11D3018B" w:rsidR="002E4D45" w:rsidRPr="0005650A" w:rsidRDefault="00EE58F6">
      <w:pPr>
        <w:rPr>
          <w:rFonts w:ascii="Quicksand" w:hAnsi="Quicksand" w:cs="Arial"/>
        </w:rPr>
      </w:pPr>
      <w:r w:rsidRPr="0005650A">
        <w:rPr>
          <w:rFonts w:ascii="Quicksand" w:hAnsi="Quicksand" w:cs="Arial"/>
        </w:rPr>
        <w:t xml:space="preserve"> </w:t>
      </w:r>
      <w:r w:rsidR="002E4D45" w:rsidRPr="0005650A">
        <w:rPr>
          <w:rFonts w:ascii="Quicksand" w:hAnsi="Quicksand" w:cs="Arial"/>
        </w:rPr>
        <w:br w:type="page"/>
      </w:r>
    </w:p>
    <w:p w14:paraId="03ADFE73" w14:textId="4B30F9B3" w:rsidR="00597B04" w:rsidRPr="0005650A" w:rsidRDefault="00EE58F6">
      <w:pPr>
        <w:rPr>
          <w:rFonts w:ascii="Quicksand" w:hAnsi="Quicksand" w:cs="Arial"/>
          <w:b/>
          <w:bCs/>
          <w:color w:val="EB5126"/>
          <w:sz w:val="90"/>
          <w:szCs w:val="90"/>
        </w:rPr>
      </w:pPr>
      <w:r w:rsidRPr="0005650A">
        <w:rPr>
          <w:rFonts w:ascii="Quicksand" w:hAnsi="Quicksand" w:cs="Arial"/>
          <w:b/>
          <w:bCs/>
          <w:color w:val="EB5126"/>
          <w:sz w:val="90"/>
          <w:szCs w:val="90"/>
        </w:rPr>
        <w:lastRenderedPageBreak/>
        <w:t>L</w:t>
      </w:r>
    </w:p>
    <w:tbl>
      <w:tblPr>
        <w:tblStyle w:val="TableGrid"/>
        <w:tblW w:w="10442" w:type="dxa"/>
        <w:tblInd w:w="-15"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3"/>
        <w:gridCol w:w="4484"/>
      </w:tblGrid>
      <w:tr w:rsidR="00EE58F6" w:rsidRPr="0005650A" w14:paraId="4CB8B683" w14:textId="77777777" w:rsidTr="00CA4515">
        <w:trPr>
          <w:cantSplit/>
        </w:trPr>
        <w:tc>
          <w:tcPr>
            <w:tcW w:w="2795" w:type="dxa"/>
            <w:tcBorders>
              <w:top w:val="single" w:sz="12" w:space="0" w:color="2F3490"/>
            </w:tcBorders>
            <w:shd w:val="clear" w:color="auto" w:fill="C9C9CA"/>
            <w:vAlign w:val="center"/>
          </w:tcPr>
          <w:p w14:paraId="0474DAF2"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b/>
                <w:bCs/>
              </w:rPr>
              <w:t>Acronym/Term</w:t>
            </w:r>
          </w:p>
        </w:tc>
        <w:tc>
          <w:tcPr>
            <w:tcW w:w="3163" w:type="dxa"/>
            <w:tcBorders>
              <w:top w:val="single" w:sz="12" w:space="0" w:color="2F3490"/>
            </w:tcBorders>
            <w:shd w:val="clear" w:color="auto" w:fill="C9C9CA"/>
            <w:vAlign w:val="center"/>
          </w:tcPr>
          <w:p w14:paraId="12002532"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b/>
                <w:bCs/>
              </w:rPr>
              <w:t>Definition</w:t>
            </w:r>
          </w:p>
        </w:tc>
        <w:tc>
          <w:tcPr>
            <w:tcW w:w="4484" w:type="dxa"/>
            <w:tcBorders>
              <w:top w:val="single" w:sz="12" w:space="0" w:color="2F3490"/>
            </w:tcBorders>
            <w:shd w:val="clear" w:color="auto" w:fill="C9C9CA"/>
          </w:tcPr>
          <w:p w14:paraId="2A9FBA3E"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b/>
                <w:bCs/>
              </w:rPr>
              <w:t>Explanation</w:t>
            </w:r>
          </w:p>
        </w:tc>
      </w:tr>
      <w:tr w:rsidR="00EE58F6" w:rsidRPr="0005650A" w14:paraId="53E24A5C" w14:textId="77777777" w:rsidTr="00CA4515">
        <w:trPr>
          <w:cantSplit/>
        </w:trPr>
        <w:tc>
          <w:tcPr>
            <w:tcW w:w="2795" w:type="dxa"/>
            <w:vAlign w:val="center"/>
          </w:tcPr>
          <w:p w14:paraId="653E9F32"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LBAP</w:t>
            </w:r>
          </w:p>
        </w:tc>
        <w:tc>
          <w:tcPr>
            <w:tcW w:w="3163" w:type="dxa"/>
            <w:vAlign w:val="center"/>
          </w:tcPr>
          <w:p w14:paraId="2E6E38AD"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Local Biodiversity Action Plan</w:t>
            </w:r>
          </w:p>
        </w:tc>
        <w:tc>
          <w:tcPr>
            <w:tcW w:w="4484" w:type="dxa"/>
            <w:vAlign w:val="center"/>
          </w:tcPr>
          <w:p w14:paraId="558113D2" w14:textId="77777777" w:rsidR="00EE58F6" w:rsidRPr="0005650A" w:rsidRDefault="00EE58F6" w:rsidP="00CA4515">
            <w:pPr>
              <w:spacing w:before="80" w:after="80"/>
              <w:rPr>
                <w:rFonts w:ascii="Quicksand" w:hAnsi="Quicksand" w:cs="Arial"/>
                <w:sz w:val="20"/>
                <w:szCs w:val="20"/>
              </w:rPr>
            </w:pPr>
            <w:r w:rsidRPr="0005650A">
              <w:rPr>
                <w:rFonts w:ascii="Quicksand" w:hAnsi="Quicksand" w:cs="Arial"/>
                <w:sz w:val="20"/>
                <w:szCs w:val="20"/>
              </w:rPr>
              <w:t>Ensure the continuity of these services by conserving the plants, animals, and microorganisms that contribute to these vital ecosystem services. Consequently, local communities directly benefit from the maintenance of these services, which are integral to their livelihoods.</w:t>
            </w:r>
          </w:p>
        </w:tc>
      </w:tr>
      <w:tr w:rsidR="00EE58F6" w:rsidRPr="0005650A" w14:paraId="6222B882" w14:textId="77777777" w:rsidTr="00CA4515">
        <w:trPr>
          <w:cantSplit/>
        </w:trPr>
        <w:tc>
          <w:tcPr>
            <w:tcW w:w="2795" w:type="dxa"/>
            <w:vAlign w:val="center"/>
          </w:tcPr>
          <w:p w14:paraId="2B4B9AEB"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LCA</w:t>
            </w:r>
          </w:p>
        </w:tc>
        <w:tc>
          <w:tcPr>
            <w:tcW w:w="3163" w:type="dxa"/>
            <w:vAlign w:val="center"/>
          </w:tcPr>
          <w:p w14:paraId="0E82E7A4"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Landscape Character Assessment</w:t>
            </w:r>
          </w:p>
        </w:tc>
        <w:tc>
          <w:tcPr>
            <w:tcW w:w="4484" w:type="dxa"/>
            <w:vAlign w:val="center"/>
          </w:tcPr>
          <w:p w14:paraId="4EFD2FE1" w14:textId="77777777" w:rsidR="00EE58F6" w:rsidRPr="0005650A" w:rsidRDefault="00EE58F6" w:rsidP="00CA4515">
            <w:pPr>
              <w:spacing w:before="80" w:after="80"/>
              <w:rPr>
                <w:rFonts w:ascii="Quicksand" w:hAnsi="Quicksand" w:cs="Arial"/>
                <w:sz w:val="20"/>
                <w:szCs w:val="20"/>
              </w:rPr>
            </w:pPr>
            <w:r w:rsidRPr="0005650A">
              <w:rPr>
                <w:rFonts w:ascii="Quicksand" w:hAnsi="Quicksand" w:cs="Arial"/>
                <w:sz w:val="20"/>
                <w:szCs w:val="20"/>
              </w:rPr>
              <w:t>The process of identifying and describing variation in the character of the landscape. LCAs identify and explain the combination of elements and features that make landscapes distinct from one another by mapping and describing landscape character types and areas. The associated description of their distinctive characteristics shows how the landscape is perceived and experienced by people.</w:t>
            </w:r>
          </w:p>
        </w:tc>
      </w:tr>
      <w:tr w:rsidR="00EE58F6" w:rsidRPr="0005650A" w14:paraId="4E73FFAE" w14:textId="77777777" w:rsidTr="00CA4515">
        <w:trPr>
          <w:cantSplit/>
        </w:trPr>
        <w:tc>
          <w:tcPr>
            <w:tcW w:w="2795" w:type="dxa"/>
            <w:vAlign w:val="center"/>
          </w:tcPr>
          <w:p w14:paraId="690D3109"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LCDC</w:t>
            </w:r>
          </w:p>
        </w:tc>
        <w:tc>
          <w:tcPr>
            <w:tcW w:w="3163" w:type="dxa"/>
            <w:vAlign w:val="center"/>
          </w:tcPr>
          <w:p w14:paraId="3A1F0FFE"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Local Community Development Committee</w:t>
            </w:r>
          </w:p>
        </w:tc>
        <w:tc>
          <w:tcPr>
            <w:tcW w:w="4484" w:type="dxa"/>
            <w:vAlign w:val="center"/>
          </w:tcPr>
          <w:p w14:paraId="54B5686D" w14:textId="77777777" w:rsidR="00EE58F6" w:rsidRPr="0005650A" w:rsidRDefault="00EE58F6" w:rsidP="00CA4515">
            <w:pPr>
              <w:spacing w:before="80" w:after="80"/>
              <w:rPr>
                <w:rFonts w:ascii="Quicksand" w:hAnsi="Quicksand" w:cs="Arial"/>
                <w:sz w:val="20"/>
                <w:szCs w:val="20"/>
              </w:rPr>
            </w:pPr>
            <w:r w:rsidRPr="0005650A">
              <w:rPr>
                <w:rFonts w:ascii="Quicksand" w:hAnsi="Quicksand" w:cs="Arial"/>
                <w:sz w:val="20"/>
                <w:szCs w:val="20"/>
              </w:rPr>
              <w:t>The LCDC has primary responsibility for coordinating, planning and overseeing local, community and rural development funding.</w:t>
            </w:r>
          </w:p>
        </w:tc>
      </w:tr>
      <w:tr w:rsidR="00EE58F6" w:rsidRPr="0005650A" w14:paraId="54ABEBB9" w14:textId="77777777" w:rsidTr="00CA4515">
        <w:trPr>
          <w:cantSplit/>
        </w:trPr>
        <w:tc>
          <w:tcPr>
            <w:tcW w:w="2795" w:type="dxa"/>
            <w:vAlign w:val="center"/>
          </w:tcPr>
          <w:p w14:paraId="53248722"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LCI</w:t>
            </w:r>
          </w:p>
        </w:tc>
        <w:tc>
          <w:tcPr>
            <w:tcW w:w="3163" w:type="dxa"/>
            <w:vAlign w:val="center"/>
          </w:tcPr>
          <w:p w14:paraId="3B6103C9"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Living City Initiative</w:t>
            </w:r>
          </w:p>
        </w:tc>
        <w:tc>
          <w:tcPr>
            <w:tcW w:w="4484" w:type="dxa"/>
            <w:vAlign w:val="center"/>
          </w:tcPr>
          <w:p w14:paraId="13DB0718" w14:textId="77777777" w:rsidR="00EE58F6" w:rsidRPr="0005650A" w:rsidRDefault="00EE58F6" w:rsidP="00CA4515">
            <w:pPr>
              <w:spacing w:before="80" w:after="80"/>
              <w:rPr>
                <w:rFonts w:ascii="Quicksand" w:hAnsi="Quicksand" w:cs="Arial"/>
                <w:sz w:val="20"/>
                <w:szCs w:val="20"/>
              </w:rPr>
            </w:pPr>
            <w:r w:rsidRPr="0005650A">
              <w:rPr>
                <w:rFonts w:ascii="Quicksand" w:hAnsi="Quicksand" w:cs="Arial"/>
                <w:sz w:val="20"/>
                <w:szCs w:val="20"/>
              </w:rPr>
              <w:t>This initiative is a tax incentive scheme for Special Regeneration Areas. You can claim tax relief for money you spend on refurbishing, or converting, residential or commercial properties. The scheme will end for all reliefs on 31 December 2027.</w:t>
            </w:r>
          </w:p>
        </w:tc>
      </w:tr>
      <w:tr w:rsidR="00EE58F6" w:rsidRPr="0005650A" w14:paraId="2B9A9FA0" w14:textId="77777777" w:rsidTr="00CA4515">
        <w:trPr>
          <w:cantSplit/>
        </w:trPr>
        <w:tc>
          <w:tcPr>
            <w:tcW w:w="2795" w:type="dxa"/>
            <w:vAlign w:val="center"/>
          </w:tcPr>
          <w:p w14:paraId="627F0766"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LDA</w:t>
            </w:r>
          </w:p>
        </w:tc>
        <w:tc>
          <w:tcPr>
            <w:tcW w:w="3163" w:type="dxa"/>
            <w:vAlign w:val="center"/>
          </w:tcPr>
          <w:p w14:paraId="3E4BC32C"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Land Development Agency</w:t>
            </w:r>
          </w:p>
        </w:tc>
        <w:tc>
          <w:tcPr>
            <w:tcW w:w="4484" w:type="dxa"/>
            <w:vAlign w:val="center"/>
          </w:tcPr>
          <w:p w14:paraId="7B8B5722" w14:textId="77777777" w:rsidR="00EE58F6" w:rsidRPr="0005650A" w:rsidRDefault="00EE58F6" w:rsidP="00CA4515">
            <w:pPr>
              <w:spacing w:before="80" w:after="80"/>
              <w:rPr>
                <w:rFonts w:ascii="Quicksand" w:hAnsi="Quicksand" w:cs="Arial"/>
                <w:sz w:val="20"/>
                <w:szCs w:val="20"/>
              </w:rPr>
            </w:pPr>
            <w:r w:rsidRPr="0005650A">
              <w:rPr>
                <w:rFonts w:ascii="Quicksand" w:hAnsi="Quicksand" w:cs="Arial"/>
                <w:sz w:val="20"/>
                <w:szCs w:val="20"/>
              </w:rPr>
              <w:t>The LDA is a commercial, State sponsored body that has been created to coordinate land within public control to provide affordable and social homes and build communities across the nation.</w:t>
            </w:r>
          </w:p>
        </w:tc>
      </w:tr>
      <w:tr w:rsidR="00EE58F6" w:rsidRPr="0005650A" w14:paraId="20CB8FC1" w14:textId="77777777" w:rsidTr="00CA4515">
        <w:trPr>
          <w:cantSplit/>
        </w:trPr>
        <w:tc>
          <w:tcPr>
            <w:tcW w:w="2795" w:type="dxa"/>
            <w:vAlign w:val="center"/>
          </w:tcPr>
          <w:p w14:paraId="65EA82BB"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LEADER</w:t>
            </w:r>
          </w:p>
        </w:tc>
        <w:tc>
          <w:tcPr>
            <w:tcW w:w="3163" w:type="dxa"/>
            <w:vAlign w:val="center"/>
          </w:tcPr>
          <w:p w14:paraId="70A63651"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 xml:space="preserve">Liaison Entre Actions de Développement de </w:t>
            </w:r>
            <w:proofErr w:type="spellStart"/>
            <w:r w:rsidRPr="0005650A">
              <w:rPr>
                <w:rFonts w:ascii="Quicksand" w:hAnsi="Quicksand" w:cs="Arial"/>
                <w:sz w:val="20"/>
                <w:szCs w:val="20"/>
              </w:rPr>
              <w:t>l’Économie</w:t>
            </w:r>
            <w:proofErr w:type="spellEnd"/>
            <w:r w:rsidRPr="0005650A">
              <w:rPr>
                <w:rFonts w:ascii="Quicksand" w:hAnsi="Quicksand" w:cs="Arial"/>
                <w:sz w:val="20"/>
                <w:szCs w:val="20"/>
              </w:rPr>
              <w:t xml:space="preserve"> </w:t>
            </w:r>
            <w:proofErr w:type="spellStart"/>
            <w:r w:rsidRPr="0005650A">
              <w:rPr>
                <w:rFonts w:ascii="Quicksand" w:hAnsi="Quicksand" w:cs="Arial"/>
                <w:sz w:val="20"/>
                <w:szCs w:val="20"/>
              </w:rPr>
              <w:t>Rurale</w:t>
            </w:r>
            <w:proofErr w:type="spellEnd"/>
          </w:p>
        </w:tc>
        <w:tc>
          <w:tcPr>
            <w:tcW w:w="4484" w:type="dxa"/>
            <w:vAlign w:val="center"/>
          </w:tcPr>
          <w:p w14:paraId="337EC154" w14:textId="77777777" w:rsidR="00EE58F6" w:rsidRPr="0005650A" w:rsidRDefault="00EE58F6" w:rsidP="00CA4515">
            <w:pPr>
              <w:spacing w:before="80" w:after="80"/>
              <w:rPr>
                <w:rFonts w:ascii="Quicksand" w:hAnsi="Quicksand" w:cs="Arial"/>
                <w:sz w:val="20"/>
                <w:szCs w:val="20"/>
              </w:rPr>
            </w:pPr>
            <w:r w:rsidRPr="0005650A">
              <w:rPr>
                <w:rFonts w:ascii="Quicksand" w:hAnsi="Quicksand" w:cs="Arial"/>
                <w:sz w:val="20"/>
                <w:szCs w:val="20"/>
              </w:rPr>
              <w:t>Links between actions for the development of the rural economy. A European Union initiative to support rural development projects initiated at the local level to revitalise rural areas and create jobs.</w:t>
            </w:r>
          </w:p>
        </w:tc>
      </w:tr>
    </w:tbl>
    <w:p w14:paraId="5705615C" w14:textId="77777777" w:rsidR="00EE58F6" w:rsidRPr="0005650A" w:rsidRDefault="00EE58F6">
      <w:pPr>
        <w:rPr>
          <w:rFonts w:ascii="Quicksand" w:hAnsi="Quicksand" w:cs="Arial"/>
        </w:rPr>
      </w:pPr>
    </w:p>
    <w:p w14:paraId="5506D0E7" w14:textId="2614B69A" w:rsidR="00535BE9" w:rsidRPr="0005650A" w:rsidRDefault="00535BE9">
      <w:pPr>
        <w:rPr>
          <w:rFonts w:ascii="Quicksand" w:hAnsi="Quicksand" w:cs="Arial"/>
        </w:rPr>
      </w:pPr>
      <w:r w:rsidRPr="0005650A">
        <w:rPr>
          <w:rFonts w:ascii="Quicksand" w:hAnsi="Quicksand" w:cs="Arial"/>
        </w:rPr>
        <w:br w:type="page"/>
      </w:r>
    </w:p>
    <w:p w14:paraId="01111BF0" w14:textId="77777777" w:rsidR="00EE58F6" w:rsidRPr="0005650A" w:rsidRDefault="00EE58F6">
      <w:pPr>
        <w:rPr>
          <w:rFonts w:ascii="Quicksand" w:hAnsi="Quicksand" w:cs="Arial"/>
        </w:rPr>
      </w:pPr>
      <w:r w:rsidRPr="0005650A">
        <w:rPr>
          <w:rFonts w:ascii="Quicksand" w:hAnsi="Quicksand" w:cs="Arial"/>
          <w:b/>
          <w:bCs/>
          <w:color w:val="EB5126"/>
          <w:sz w:val="90"/>
          <w:szCs w:val="90"/>
        </w:rPr>
        <w:lastRenderedPageBreak/>
        <w:t>L</w:t>
      </w:r>
      <w:r w:rsidRPr="0005650A">
        <w:rPr>
          <w:rFonts w:ascii="Quicksand" w:hAnsi="Quicksand" w:cs="Arial"/>
        </w:rPr>
        <w:t xml:space="preserve"> </w:t>
      </w:r>
    </w:p>
    <w:tbl>
      <w:tblPr>
        <w:tblStyle w:val="TableGrid"/>
        <w:tblW w:w="10457" w:type="dxa"/>
        <w:tblInd w:w="-30"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8"/>
        <w:gridCol w:w="3167"/>
        <w:gridCol w:w="4492"/>
      </w:tblGrid>
      <w:tr w:rsidR="00EE58F6" w:rsidRPr="0005650A" w14:paraId="63531317" w14:textId="77777777" w:rsidTr="00CA4515">
        <w:trPr>
          <w:cantSplit/>
        </w:trPr>
        <w:tc>
          <w:tcPr>
            <w:tcW w:w="2794" w:type="dxa"/>
            <w:tcBorders>
              <w:top w:val="single" w:sz="12" w:space="0" w:color="2F3490"/>
            </w:tcBorders>
            <w:shd w:val="clear" w:color="auto" w:fill="C9C9CA"/>
            <w:vAlign w:val="center"/>
          </w:tcPr>
          <w:p w14:paraId="0869898D"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b/>
                <w:bCs/>
              </w:rPr>
              <w:t>Acronym/Term</w:t>
            </w:r>
          </w:p>
        </w:tc>
        <w:tc>
          <w:tcPr>
            <w:tcW w:w="3162" w:type="dxa"/>
            <w:tcBorders>
              <w:top w:val="single" w:sz="12" w:space="0" w:color="2F3490"/>
            </w:tcBorders>
            <w:shd w:val="clear" w:color="auto" w:fill="C9C9CA"/>
            <w:vAlign w:val="center"/>
          </w:tcPr>
          <w:p w14:paraId="53CEA503"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b/>
                <w:bCs/>
              </w:rPr>
              <w:t>Definition</w:t>
            </w:r>
          </w:p>
        </w:tc>
        <w:tc>
          <w:tcPr>
            <w:tcW w:w="4486" w:type="dxa"/>
            <w:tcBorders>
              <w:top w:val="single" w:sz="12" w:space="0" w:color="2F3490"/>
            </w:tcBorders>
            <w:shd w:val="clear" w:color="auto" w:fill="C9C9CA"/>
          </w:tcPr>
          <w:p w14:paraId="399D51AC"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b/>
                <w:bCs/>
              </w:rPr>
              <w:t>Explanation</w:t>
            </w:r>
          </w:p>
        </w:tc>
      </w:tr>
      <w:tr w:rsidR="00EE58F6" w:rsidRPr="0005650A" w14:paraId="3BBF5BDF" w14:textId="77777777" w:rsidTr="00CA4515">
        <w:trPr>
          <w:cantSplit/>
        </w:trPr>
        <w:tc>
          <w:tcPr>
            <w:tcW w:w="2794" w:type="dxa"/>
            <w:vAlign w:val="center"/>
          </w:tcPr>
          <w:p w14:paraId="051050DF"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LECP</w:t>
            </w:r>
          </w:p>
        </w:tc>
        <w:tc>
          <w:tcPr>
            <w:tcW w:w="3162" w:type="dxa"/>
            <w:vAlign w:val="center"/>
          </w:tcPr>
          <w:p w14:paraId="5DFB239F"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Local Economic and Community Plans</w:t>
            </w:r>
          </w:p>
        </w:tc>
        <w:tc>
          <w:tcPr>
            <w:tcW w:w="4486" w:type="dxa"/>
            <w:vAlign w:val="center"/>
          </w:tcPr>
          <w:p w14:paraId="069275D7" w14:textId="77777777" w:rsidR="00EE58F6" w:rsidRPr="0005650A" w:rsidRDefault="00EE58F6" w:rsidP="00CA4515">
            <w:pPr>
              <w:spacing w:before="80" w:after="80"/>
              <w:rPr>
                <w:rFonts w:ascii="Quicksand" w:hAnsi="Quicksand" w:cs="Arial"/>
                <w:sz w:val="20"/>
                <w:szCs w:val="20"/>
              </w:rPr>
            </w:pPr>
            <w:r w:rsidRPr="0005650A">
              <w:rPr>
                <w:rFonts w:ascii="Quicksand" w:hAnsi="Quicksand" w:cs="Arial"/>
                <w:sz w:val="20"/>
                <w:szCs w:val="20"/>
              </w:rPr>
              <w:t>The purpose of the LECP, as provided for in the Local Government Reform Act 2014, is to set out, for a six-year period, the objectives and actions needed to promote and support the economic development and the local and community development of the relevant local authority area, both by itself directly and in partnership with other economic and community development stakeholders.</w:t>
            </w:r>
          </w:p>
        </w:tc>
      </w:tr>
      <w:tr w:rsidR="00EE58F6" w:rsidRPr="0005650A" w14:paraId="7B504C21" w14:textId="77777777" w:rsidTr="00CA4515">
        <w:trPr>
          <w:cantSplit/>
        </w:trPr>
        <w:tc>
          <w:tcPr>
            <w:tcW w:w="2794" w:type="dxa"/>
            <w:vAlign w:val="center"/>
          </w:tcPr>
          <w:p w14:paraId="37345EA4"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LEO</w:t>
            </w:r>
          </w:p>
        </w:tc>
        <w:tc>
          <w:tcPr>
            <w:tcW w:w="3162" w:type="dxa"/>
            <w:vAlign w:val="center"/>
          </w:tcPr>
          <w:p w14:paraId="6F1F913E"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Local Enterprise Office</w:t>
            </w:r>
          </w:p>
        </w:tc>
        <w:tc>
          <w:tcPr>
            <w:tcW w:w="4486" w:type="dxa"/>
            <w:vAlign w:val="center"/>
          </w:tcPr>
          <w:p w14:paraId="2913E54C"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EE58F6" w:rsidRPr="0005650A" w14:paraId="1D8D7096" w14:textId="77777777" w:rsidTr="00CA4515">
        <w:trPr>
          <w:cantSplit/>
        </w:trPr>
        <w:tc>
          <w:tcPr>
            <w:tcW w:w="2794" w:type="dxa"/>
            <w:vAlign w:val="center"/>
          </w:tcPr>
          <w:p w14:paraId="52857EAE"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LGMA</w:t>
            </w:r>
          </w:p>
        </w:tc>
        <w:tc>
          <w:tcPr>
            <w:tcW w:w="3162" w:type="dxa"/>
            <w:vAlign w:val="center"/>
          </w:tcPr>
          <w:p w14:paraId="6659BA3E"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Local Government Management Agency</w:t>
            </w:r>
          </w:p>
        </w:tc>
        <w:tc>
          <w:tcPr>
            <w:tcW w:w="4486" w:type="dxa"/>
            <w:vAlign w:val="center"/>
          </w:tcPr>
          <w:p w14:paraId="1B4ABEFB" w14:textId="77777777" w:rsidR="00EE58F6" w:rsidRPr="0005650A" w:rsidRDefault="00EE58F6" w:rsidP="00CA4515">
            <w:pPr>
              <w:spacing w:before="80" w:after="80"/>
              <w:rPr>
                <w:rFonts w:ascii="Quicksand" w:hAnsi="Quicksand" w:cs="Arial"/>
                <w:sz w:val="20"/>
                <w:szCs w:val="20"/>
              </w:rPr>
            </w:pPr>
            <w:r w:rsidRPr="0005650A">
              <w:rPr>
                <w:rFonts w:ascii="Quicksand" w:hAnsi="Quicksand" w:cs="Arial"/>
                <w:sz w:val="20"/>
                <w:szCs w:val="20"/>
              </w:rPr>
              <w:t>The agency provides a range of professional services to the local government sector. They work collaboratively with all 31 local authorities to support the coordinated and cost-effective delivery of local government services and policy. They also help local authorities to implement change and enhance performance.</w:t>
            </w:r>
          </w:p>
        </w:tc>
      </w:tr>
      <w:tr w:rsidR="00EE58F6" w:rsidRPr="0005650A" w14:paraId="15992359" w14:textId="77777777" w:rsidTr="00CA4515">
        <w:trPr>
          <w:cantSplit/>
        </w:trPr>
        <w:tc>
          <w:tcPr>
            <w:tcW w:w="2794" w:type="dxa"/>
            <w:vAlign w:val="center"/>
          </w:tcPr>
          <w:p w14:paraId="5624F652"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LIHAF</w:t>
            </w:r>
          </w:p>
        </w:tc>
        <w:tc>
          <w:tcPr>
            <w:tcW w:w="3162" w:type="dxa"/>
            <w:vAlign w:val="center"/>
          </w:tcPr>
          <w:p w14:paraId="630A7ABC"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Local Infrastructure Housing Activation Fund</w:t>
            </w:r>
          </w:p>
        </w:tc>
        <w:tc>
          <w:tcPr>
            <w:tcW w:w="4486" w:type="dxa"/>
            <w:vAlign w:val="center"/>
          </w:tcPr>
          <w:p w14:paraId="24135B0F" w14:textId="77777777" w:rsidR="00EE58F6" w:rsidRPr="0005650A" w:rsidRDefault="00EE58F6" w:rsidP="00CA4515">
            <w:pPr>
              <w:spacing w:before="80" w:after="80"/>
              <w:rPr>
                <w:rFonts w:ascii="Quicksand" w:hAnsi="Quicksand" w:cs="Arial"/>
                <w:sz w:val="20"/>
                <w:szCs w:val="20"/>
              </w:rPr>
            </w:pPr>
            <w:r w:rsidRPr="0005650A">
              <w:rPr>
                <w:rFonts w:ascii="Quicksand" w:hAnsi="Quicksand" w:cs="Arial"/>
                <w:sz w:val="20"/>
                <w:szCs w:val="20"/>
              </w:rPr>
              <w:t>This fund is a key element of Pillar 3 of Rebuilding Ireland: An Action Plan for Housing &amp; Homelessness. The objective of the fund is to provide public off-site infrastructure to relieve critical infrastructure blockages which have been identified as one of the main impediments to the development of key sites for housing, thus enabling the accelerated delivery of residential units on these sites in both Dublin and urban areas of high demand for housing.</w:t>
            </w:r>
          </w:p>
        </w:tc>
      </w:tr>
      <w:tr w:rsidR="00EE58F6" w:rsidRPr="0005650A" w14:paraId="4A5C72E8" w14:textId="77777777" w:rsidTr="00CA4515">
        <w:trPr>
          <w:cantSplit/>
        </w:trPr>
        <w:tc>
          <w:tcPr>
            <w:tcW w:w="2794" w:type="dxa"/>
            <w:vAlign w:val="center"/>
          </w:tcPr>
          <w:p w14:paraId="2EEDB917"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LNG</w:t>
            </w:r>
          </w:p>
        </w:tc>
        <w:tc>
          <w:tcPr>
            <w:tcW w:w="3162" w:type="dxa"/>
            <w:vAlign w:val="center"/>
          </w:tcPr>
          <w:p w14:paraId="70E28430"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Liquified Natural Gas</w:t>
            </w:r>
          </w:p>
        </w:tc>
        <w:tc>
          <w:tcPr>
            <w:tcW w:w="4486" w:type="dxa"/>
            <w:vAlign w:val="center"/>
          </w:tcPr>
          <w:p w14:paraId="3CF627AA"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EE58F6" w:rsidRPr="0005650A" w14:paraId="7A63FB0B" w14:textId="77777777" w:rsidTr="00CA4515">
        <w:trPr>
          <w:cantSplit/>
        </w:trPr>
        <w:tc>
          <w:tcPr>
            <w:tcW w:w="2794" w:type="dxa"/>
            <w:vAlign w:val="center"/>
          </w:tcPr>
          <w:p w14:paraId="57B1196D"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LoLo</w:t>
            </w:r>
          </w:p>
        </w:tc>
        <w:tc>
          <w:tcPr>
            <w:tcW w:w="3162" w:type="dxa"/>
            <w:vAlign w:val="center"/>
          </w:tcPr>
          <w:p w14:paraId="4029610F"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Lift-on/Lift-off</w:t>
            </w:r>
          </w:p>
        </w:tc>
        <w:tc>
          <w:tcPr>
            <w:tcW w:w="4486" w:type="dxa"/>
            <w:vAlign w:val="center"/>
          </w:tcPr>
          <w:p w14:paraId="0E7D5CF6" w14:textId="77777777" w:rsidR="00EE58F6" w:rsidRPr="0005650A" w:rsidRDefault="00EE58F6" w:rsidP="00CA4515">
            <w:pPr>
              <w:spacing w:before="80" w:after="80"/>
              <w:rPr>
                <w:rFonts w:ascii="Quicksand" w:hAnsi="Quicksand" w:cs="Arial"/>
                <w:sz w:val="20"/>
                <w:szCs w:val="20"/>
              </w:rPr>
            </w:pPr>
            <w:r w:rsidRPr="0005650A">
              <w:rPr>
                <w:rFonts w:ascii="Quicksand" w:hAnsi="Quicksand" w:cs="Arial"/>
                <w:sz w:val="20"/>
                <w:szCs w:val="20"/>
              </w:rPr>
              <w:t>Lift-On, Lift-Off refers to a cargo vessel with onboard cranes used for loading and off-loading goods.</w:t>
            </w:r>
          </w:p>
        </w:tc>
      </w:tr>
      <w:tr w:rsidR="00EE58F6" w:rsidRPr="0005650A" w14:paraId="4B2945F7" w14:textId="77777777" w:rsidTr="00CA4515">
        <w:trPr>
          <w:cantSplit/>
        </w:trPr>
        <w:tc>
          <w:tcPr>
            <w:tcW w:w="2794" w:type="dxa"/>
            <w:vAlign w:val="center"/>
          </w:tcPr>
          <w:p w14:paraId="68A2BF3E"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LPAs</w:t>
            </w:r>
          </w:p>
        </w:tc>
        <w:tc>
          <w:tcPr>
            <w:tcW w:w="3162" w:type="dxa"/>
            <w:vAlign w:val="center"/>
          </w:tcPr>
          <w:p w14:paraId="468F9D3E"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Language Planning Areas</w:t>
            </w:r>
          </w:p>
        </w:tc>
        <w:tc>
          <w:tcPr>
            <w:tcW w:w="4486" w:type="dxa"/>
            <w:vAlign w:val="center"/>
          </w:tcPr>
          <w:p w14:paraId="0E9026B2" w14:textId="77777777" w:rsidR="00EE58F6" w:rsidRPr="0005650A" w:rsidRDefault="00EE58F6" w:rsidP="00CA4515">
            <w:pPr>
              <w:spacing w:before="80" w:after="80"/>
              <w:rPr>
                <w:rFonts w:ascii="Quicksand" w:hAnsi="Quicksand" w:cs="Arial"/>
                <w:sz w:val="20"/>
                <w:szCs w:val="20"/>
              </w:rPr>
            </w:pPr>
            <w:r w:rsidRPr="0005650A">
              <w:rPr>
                <w:rFonts w:ascii="Quicksand" w:hAnsi="Quicksand" w:cs="Arial"/>
                <w:sz w:val="20"/>
                <w:szCs w:val="20"/>
              </w:rPr>
              <w:t>The Gaeltacht has been divided into 26 various areas which are called Gaeltacht Language Planning Areas (LPT). According to the Act, the community in every LPT must prepare a language plan for their own area so that it can be recognised as a Gaeltacht area.</w:t>
            </w:r>
          </w:p>
        </w:tc>
      </w:tr>
      <w:tr w:rsidR="00EE58F6" w:rsidRPr="0005650A" w14:paraId="00CEFD6F" w14:textId="77777777" w:rsidTr="00CA4515">
        <w:trPr>
          <w:cantSplit/>
        </w:trPr>
        <w:tc>
          <w:tcPr>
            <w:tcW w:w="2794" w:type="dxa"/>
            <w:vAlign w:val="center"/>
          </w:tcPr>
          <w:p w14:paraId="096E03A1"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LRD</w:t>
            </w:r>
          </w:p>
        </w:tc>
        <w:tc>
          <w:tcPr>
            <w:tcW w:w="3162" w:type="dxa"/>
            <w:vAlign w:val="center"/>
          </w:tcPr>
          <w:p w14:paraId="5C8DE45E"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Large-scale Residential Development</w:t>
            </w:r>
          </w:p>
        </w:tc>
        <w:tc>
          <w:tcPr>
            <w:tcW w:w="4486" w:type="dxa"/>
            <w:vAlign w:val="center"/>
          </w:tcPr>
          <w:p w14:paraId="4A7EE2C8"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EE58F6" w:rsidRPr="0005650A" w14:paraId="1D81D8ED" w14:textId="77777777" w:rsidTr="00CA4515">
        <w:trPr>
          <w:cantSplit/>
        </w:trPr>
        <w:tc>
          <w:tcPr>
            <w:tcW w:w="2794" w:type="dxa"/>
            <w:vAlign w:val="center"/>
          </w:tcPr>
          <w:p w14:paraId="1FDD3895"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LRT</w:t>
            </w:r>
          </w:p>
        </w:tc>
        <w:tc>
          <w:tcPr>
            <w:tcW w:w="3162" w:type="dxa"/>
            <w:vAlign w:val="center"/>
          </w:tcPr>
          <w:p w14:paraId="04D07AE2"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Light Rail Transit</w:t>
            </w:r>
          </w:p>
        </w:tc>
        <w:tc>
          <w:tcPr>
            <w:tcW w:w="4486" w:type="dxa"/>
            <w:vAlign w:val="center"/>
          </w:tcPr>
          <w:p w14:paraId="4D06EB68"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N/A</w:t>
            </w:r>
          </w:p>
        </w:tc>
      </w:tr>
    </w:tbl>
    <w:p w14:paraId="2CDA1E40" w14:textId="2CF2D26F" w:rsidR="00EE58F6" w:rsidRPr="0005650A" w:rsidRDefault="00EE58F6">
      <w:pPr>
        <w:rPr>
          <w:rFonts w:ascii="Quicksand" w:hAnsi="Quicksand" w:cs="Arial"/>
        </w:rPr>
      </w:pPr>
      <w:r w:rsidRPr="0005650A">
        <w:rPr>
          <w:rFonts w:ascii="Quicksand" w:hAnsi="Quicksand" w:cs="Arial"/>
          <w:b/>
          <w:bCs/>
          <w:color w:val="EB5126"/>
          <w:sz w:val="90"/>
          <w:szCs w:val="90"/>
        </w:rPr>
        <w:lastRenderedPageBreak/>
        <w:t>L-M</w:t>
      </w:r>
      <w:r w:rsidRPr="0005650A">
        <w:rPr>
          <w:rFonts w:ascii="Quicksand" w:hAnsi="Quicksand" w:cs="Arial"/>
        </w:rPr>
        <w:t xml:space="preserve"> </w:t>
      </w:r>
    </w:p>
    <w:tbl>
      <w:tblPr>
        <w:tblStyle w:val="TableGrid"/>
        <w:tblW w:w="10442" w:type="dxa"/>
        <w:tblInd w:w="-30"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4"/>
        <w:gridCol w:w="3162"/>
        <w:gridCol w:w="4486"/>
      </w:tblGrid>
      <w:tr w:rsidR="00EE58F6" w:rsidRPr="0005650A" w14:paraId="26C7B58F" w14:textId="77777777" w:rsidTr="00CA4515">
        <w:trPr>
          <w:cantSplit/>
        </w:trPr>
        <w:tc>
          <w:tcPr>
            <w:tcW w:w="2794" w:type="dxa"/>
            <w:tcBorders>
              <w:top w:val="single" w:sz="12" w:space="0" w:color="2F3490"/>
            </w:tcBorders>
            <w:shd w:val="clear" w:color="auto" w:fill="C9C9CA"/>
            <w:vAlign w:val="center"/>
          </w:tcPr>
          <w:p w14:paraId="46C73EE3"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b/>
                <w:bCs/>
              </w:rPr>
              <w:t>Acronym/Term</w:t>
            </w:r>
          </w:p>
        </w:tc>
        <w:tc>
          <w:tcPr>
            <w:tcW w:w="3162" w:type="dxa"/>
            <w:tcBorders>
              <w:top w:val="single" w:sz="12" w:space="0" w:color="2F3490"/>
            </w:tcBorders>
            <w:shd w:val="clear" w:color="auto" w:fill="C9C9CA"/>
            <w:vAlign w:val="center"/>
          </w:tcPr>
          <w:p w14:paraId="64C468CC"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b/>
                <w:bCs/>
              </w:rPr>
              <w:t>Definition</w:t>
            </w:r>
          </w:p>
        </w:tc>
        <w:tc>
          <w:tcPr>
            <w:tcW w:w="4486" w:type="dxa"/>
            <w:tcBorders>
              <w:top w:val="single" w:sz="12" w:space="0" w:color="2F3490"/>
            </w:tcBorders>
            <w:shd w:val="clear" w:color="auto" w:fill="C9C9CA"/>
          </w:tcPr>
          <w:p w14:paraId="5DF54E3F"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b/>
                <w:bCs/>
              </w:rPr>
              <w:t>Explanation</w:t>
            </w:r>
          </w:p>
        </w:tc>
      </w:tr>
      <w:tr w:rsidR="00EE58F6" w:rsidRPr="0005650A" w14:paraId="31E33D48" w14:textId="77777777" w:rsidTr="00CA4515">
        <w:trPr>
          <w:cantSplit/>
        </w:trPr>
        <w:tc>
          <w:tcPr>
            <w:tcW w:w="2794" w:type="dxa"/>
            <w:vAlign w:val="center"/>
          </w:tcPr>
          <w:p w14:paraId="568CED4A"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LSMATS</w:t>
            </w:r>
          </w:p>
        </w:tc>
        <w:tc>
          <w:tcPr>
            <w:tcW w:w="3162" w:type="dxa"/>
            <w:vAlign w:val="center"/>
          </w:tcPr>
          <w:p w14:paraId="77780E84"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Limerick Shannon Metropolitan Area Transport Strategy</w:t>
            </w:r>
          </w:p>
        </w:tc>
        <w:tc>
          <w:tcPr>
            <w:tcW w:w="4486" w:type="dxa"/>
            <w:vAlign w:val="center"/>
          </w:tcPr>
          <w:p w14:paraId="53D1C79A" w14:textId="77777777" w:rsidR="00EE58F6" w:rsidRPr="0005650A" w:rsidRDefault="00EE58F6" w:rsidP="00CA4515">
            <w:pPr>
              <w:spacing w:before="80" w:after="80"/>
              <w:rPr>
                <w:rFonts w:ascii="Quicksand" w:hAnsi="Quicksand" w:cs="Arial"/>
                <w:sz w:val="20"/>
                <w:szCs w:val="20"/>
              </w:rPr>
            </w:pPr>
            <w:r w:rsidRPr="0005650A">
              <w:rPr>
                <w:rFonts w:ascii="Quicksand" w:hAnsi="Quicksand" w:cs="Arial"/>
                <w:sz w:val="20"/>
                <w:szCs w:val="20"/>
              </w:rPr>
              <w:t>Sets out the framework for the delivery of the transport system required to further the development of the Limerick Shannon Metropolitan Area as a hub of cultural and social development and regeneration; as the economic core for the Mid-West; as an environmentally sustainable and unified metropolitan unit; as a place where people of all ages can travel conveniently and safely; and a place that attracts people, jobs and activity from all over Ireland and beyond.</w:t>
            </w:r>
          </w:p>
        </w:tc>
      </w:tr>
      <w:tr w:rsidR="00EE58F6" w:rsidRPr="0005650A" w14:paraId="2A03E3CF" w14:textId="77777777" w:rsidTr="00CA4515">
        <w:trPr>
          <w:cantSplit/>
        </w:trPr>
        <w:tc>
          <w:tcPr>
            <w:tcW w:w="2794" w:type="dxa"/>
            <w:vAlign w:val="center"/>
          </w:tcPr>
          <w:p w14:paraId="75B2C0EE"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LTP</w:t>
            </w:r>
          </w:p>
        </w:tc>
        <w:tc>
          <w:tcPr>
            <w:tcW w:w="3162" w:type="dxa"/>
            <w:vAlign w:val="center"/>
          </w:tcPr>
          <w:p w14:paraId="65A05921"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Local Transport Plan</w:t>
            </w:r>
          </w:p>
        </w:tc>
        <w:tc>
          <w:tcPr>
            <w:tcW w:w="4486" w:type="dxa"/>
            <w:vAlign w:val="center"/>
          </w:tcPr>
          <w:p w14:paraId="53882BC4" w14:textId="77777777" w:rsidR="00EE58F6" w:rsidRPr="0005650A" w:rsidRDefault="00EE58F6" w:rsidP="00CA4515">
            <w:pPr>
              <w:spacing w:before="80" w:after="80"/>
              <w:rPr>
                <w:rFonts w:ascii="Quicksand" w:hAnsi="Quicksand" w:cs="Arial"/>
                <w:sz w:val="20"/>
                <w:szCs w:val="20"/>
              </w:rPr>
            </w:pPr>
            <w:r w:rsidRPr="0005650A">
              <w:rPr>
                <w:rFonts w:ascii="Quicksand" w:hAnsi="Quicksand" w:cs="Arial"/>
                <w:sz w:val="20"/>
                <w:szCs w:val="20"/>
              </w:rPr>
              <w:t>These plans represent the application of national, regional and metropolitan transport policies and objectives at the level of the individual settlement. They can be undertaken for towns of varying scales and suburban areas of larger conurbations. The precise content of an individual LTP is dependent on several factors. These include the scale of the settlement; the potential for investment in sustainable transport; and the extent to which transport planning in the location may be influenced by individual major schemes or issues.</w:t>
            </w:r>
          </w:p>
        </w:tc>
      </w:tr>
      <w:tr w:rsidR="00EE58F6" w:rsidRPr="0005650A" w14:paraId="18EDF15B" w14:textId="77777777" w:rsidTr="00CA4515">
        <w:trPr>
          <w:cantSplit/>
        </w:trPr>
        <w:tc>
          <w:tcPr>
            <w:tcW w:w="2794" w:type="dxa"/>
            <w:vAlign w:val="center"/>
          </w:tcPr>
          <w:p w14:paraId="72473B5C"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LUTS</w:t>
            </w:r>
          </w:p>
        </w:tc>
        <w:tc>
          <w:tcPr>
            <w:tcW w:w="3162" w:type="dxa"/>
            <w:vAlign w:val="center"/>
          </w:tcPr>
          <w:p w14:paraId="31BD3D59"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Land Use and Transportation Study</w:t>
            </w:r>
          </w:p>
        </w:tc>
        <w:tc>
          <w:tcPr>
            <w:tcW w:w="4486" w:type="dxa"/>
            <w:vAlign w:val="center"/>
          </w:tcPr>
          <w:p w14:paraId="43E73BCD"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EE58F6" w:rsidRPr="0005650A" w14:paraId="0B575F6B" w14:textId="77777777" w:rsidTr="00CA4515">
        <w:trPr>
          <w:cantSplit/>
        </w:trPr>
        <w:tc>
          <w:tcPr>
            <w:tcW w:w="2794" w:type="dxa"/>
            <w:vAlign w:val="center"/>
          </w:tcPr>
          <w:p w14:paraId="7B50E747" w14:textId="77777777" w:rsidR="00EE58F6" w:rsidRPr="0005650A" w:rsidRDefault="00EE58F6" w:rsidP="00CA4515">
            <w:pPr>
              <w:spacing w:before="80" w:after="80"/>
              <w:jc w:val="center"/>
              <w:rPr>
                <w:rFonts w:ascii="Quicksand" w:hAnsi="Quicksand" w:cs="Arial"/>
                <w:b/>
                <w:bCs/>
                <w:sz w:val="20"/>
                <w:szCs w:val="20"/>
              </w:rPr>
            </w:pPr>
            <w:r w:rsidRPr="0005650A">
              <w:rPr>
                <w:rFonts w:ascii="Quicksand" w:hAnsi="Quicksand" w:cs="Arial"/>
                <w:b/>
                <w:bCs/>
                <w:sz w:val="20"/>
                <w:szCs w:val="20"/>
              </w:rPr>
              <w:t>MAC</w:t>
            </w:r>
          </w:p>
        </w:tc>
        <w:tc>
          <w:tcPr>
            <w:tcW w:w="3162" w:type="dxa"/>
            <w:vAlign w:val="center"/>
          </w:tcPr>
          <w:p w14:paraId="69C589F9" w14:textId="77777777" w:rsidR="00EE58F6" w:rsidRPr="0005650A" w:rsidRDefault="00EE58F6" w:rsidP="00CA4515">
            <w:pPr>
              <w:spacing w:before="80" w:after="80"/>
              <w:jc w:val="center"/>
              <w:rPr>
                <w:rFonts w:ascii="Quicksand" w:hAnsi="Quicksand" w:cs="Arial"/>
                <w:sz w:val="20"/>
                <w:szCs w:val="20"/>
              </w:rPr>
            </w:pPr>
            <w:r w:rsidRPr="0005650A">
              <w:rPr>
                <w:rFonts w:ascii="Quicksand" w:hAnsi="Quicksand" w:cs="Arial"/>
                <w:sz w:val="20"/>
                <w:szCs w:val="20"/>
              </w:rPr>
              <w:t>Maritime Area Consent</w:t>
            </w:r>
          </w:p>
        </w:tc>
        <w:tc>
          <w:tcPr>
            <w:tcW w:w="4486" w:type="dxa"/>
            <w:vAlign w:val="center"/>
          </w:tcPr>
          <w:p w14:paraId="5A4B06F9" w14:textId="77777777" w:rsidR="00EE58F6" w:rsidRPr="0005650A" w:rsidRDefault="00EE58F6" w:rsidP="00CA4515">
            <w:pPr>
              <w:spacing w:before="80" w:after="80"/>
              <w:rPr>
                <w:rFonts w:ascii="Quicksand" w:hAnsi="Quicksand" w:cs="Arial"/>
                <w:sz w:val="20"/>
                <w:szCs w:val="20"/>
              </w:rPr>
            </w:pPr>
            <w:r w:rsidRPr="0005650A">
              <w:rPr>
                <w:rFonts w:ascii="Quicksand" w:hAnsi="Quicksand" w:cs="Arial"/>
                <w:sz w:val="20"/>
                <w:szCs w:val="20"/>
              </w:rPr>
              <w:t>The Maritime Area Regulatory Authority facilitates a streamlined consenting process for developers, and a route for developers to the planning system, by assessing applications for Maritime Area Consents. Development is subject to a single comprehensive environmental assessment by the relevant planning authority. A MAC is the gateway into the planning system as MACs are required before any planning applications are made to An Bord Pleanála and the coastal local authorities. A MAC may be granted following assessment of the applicant and the proposed project, and only MAC holders can apply for development permission in the maritime area. A MAC is the right to occupy a part of the maritime area, conditional on securing other necessary approvals.</w:t>
            </w:r>
          </w:p>
        </w:tc>
      </w:tr>
    </w:tbl>
    <w:p w14:paraId="020722FC" w14:textId="31F440FF" w:rsidR="00326394" w:rsidRPr="0005650A" w:rsidRDefault="00EE58F6">
      <w:pPr>
        <w:rPr>
          <w:rFonts w:ascii="Quicksand" w:hAnsi="Quicksand" w:cs="Arial"/>
        </w:rPr>
      </w:pPr>
      <w:r w:rsidRPr="0005650A">
        <w:rPr>
          <w:rFonts w:ascii="Quicksand" w:hAnsi="Quicksand" w:cs="Arial"/>
        </w:rPr>
        <w:t xml:space="preserve"> </w:t>
      </w:r>
      <w:r w:rsidR="00326394" w:rsidRPr="0005650A">
        <w:rPr>
          <w:rFonts w:ascii="Quicksand" w:hAnsi="Quicksand" w:cs="Arial"/>
        </w:rPr>
        <w:br w:type="page"/>
      </w:r>
    </w:p>
    <w:p w14:paraId="45CE5650" w14:textId="77777777" w:rsidR="00595D7E" w:rsidRPr="0005650A" w:rsidRDefault="00595D7E">
      <w:pPr>
        <w:rPr>
          <w:rFonts w:ascii="Quicksand" w:hAnsi="Quicksand" w:cs="Arial"/>
        </w:rPr>
      </w:pPr>
      <w:r w:rsidRPr="0005650A">
        <w:rPr>
          <w:rFonts w:ascii="Quicksand" w:hAnsi="Quicksand" w:cs="Arial"/>
          <w:b/>
          <w:bCs/>
          <w:color w:val="EB5126"/>
          <w:sz w:val="90"/>
          <w:szCs w:val="90"/>
        </w:rPr>
        <w:lastRenderedPageBreak/>
        <w:t>M</w:t>
      </w:r>
      <w:r w:rsidRPr="0005650A">
        <w:rPr>
          <w:rFonts w:ascii="Quicksand" w:hAnsi="Quicksand" w:cs="Arial"/>
        </w:rPr>
        <w:t xml:space="preserve"> </w:t>
      </w:r>
    </w:p>
    <w:tbl>
      <w:tblPr>
        <w:tblStyle w:val="TableGrid"/>
        <w:tblW w:w="10442" w:type="dxa"/>
        <w:tblInd w:w="-15"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3"/>
        <w:gridCol w:w="4484"/>
      </w:tblGrid>
      <w:tr w:rsidR="00595D7E" w:rsidRPr="0005650A" w14:paraId="34B2A78B" w14:textId="77777777" w:rsidTr="00CA4515">
        <w:trPr>
          <w:cantSplit/>
        </w:trPr>
        <w:tc>
          <w:tcPr>
            <w:tcW w:w="2795" w:type="dxa"/>
            <w:tcBorders>
              <w:top w:val="single" w:sz="12" w:space="0" w:color="2F3490"/>
            </w:tcBorders>
            <w:shd w:val="clear" w:color="auto" w:fill="C9C9CA"/>
            <w:vAlign w:val="center"/>
          </w:tcPr>
          <w:p w14:paraId="17D2191A"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Acronym/Term</w:t>
            </w:r>
          </w:p>
        </w:tc>
        <w:tc>
          <w:tcPr>
            <w:tcW w:w="3163" w:type="dxa"/>
            <w:tcBorders>
              <w:top w:val="single" w:sz="12" w:space="0" w:color="2F3490"/>
            </w:tcBorders>
            <w:shd w:val="clear" w:color="auto" w:fill="C9C9CA"/>
            <w:vAlign w:val="center"/>
          </w:tcPr>
          <w:p w14:paraId="7219AC58"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Definition</w:t>
            </w:r>
          </w:p>
        </w:tc>
        <w:tc>
          <w:tcPr>
            <w:tcW w:w="4484" w:type="dxa"/>
            <w:tcBorders>
              <w:top w:val="single" w:sz="12" w:space="0" w:color="2F3490"/>
            </w:tcBorders>
            <w:shd w:val="clear" w:color="auto" w:fill="C9C9CA"/>
          </w:tcPr>
          <w:p w14:paraId="5DF5AB1F"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Explanation</w:t>
            </w:r>
          </w:p>
        </w:tc>
      </w:tr>
      <w:tr w:rsidR="00595D7E" w:rsidRPr="0005650A" w14:paraId="072DD86C" w14:textId="77777777" w:rsidTr="00CA4515">
        <w:trPr>
          <w:cantSplit/>
        </w:trPr>
        <w:tc>
          <w:tcPr>
            <w:tcW w:w="2795" w:type="dxa"/>
            <w:vAlign w:val="center"/>
          </w:tcPr>
          <w:p w14:paraId="44D24CD2"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MANs</w:t>
            </w:r>
          </w:p>
        </w:tc>
        <w:tc>
          <w:tcPr>
            <w:tcW w:w="3163" w:type="dxa"/>
            <w:vAlign w:val="center"/>
          </w:tcPr>
          <w:p w14:paraId="52D9FF83"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Metropolitan Area Networks</w:t>
            </w:r>
          </w:p>
        </w:tc>
        <w:tc>
          <w:tcPr>
            <w:tcW w:w="4484" w:type="dxa"/>
            <w:vAlign w:val="center"/>
          </w:tcPr>
          <w:p w14:paraId="102C1BA9"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 xml:space="preserve">Enet operates fibre optic infrastructure known as the Metropolitan Area Networks on behalf of the Irish government. These networks </w:t>
            </w:r>
            <w:proofErr w:type="gramStart"/>
            <w:r w:rsidRPr="0005650A">
              <w:rPr>
                <w:rFonts w:ascii="Quicksand" w:hAnsi="Quicksand" w:cs="Arial"/>
                <w:sz w:val="20"/>
                <w:szCs w:val="20"/>
              </w:rPr>
              <w:t>are capable of delivering</w:t>
            </w:r>
            <w:proofErr w:type="gramEnd"/>
            <w:r w:rsidRPr="0005650A">
              <w:rPr>
                <w:rFonts w:ascii="Quicksand" w:hAnsi="Quicksand" w:cs="Arial"/>
                <w:sz w:val="20"/>
                <w:szCs w:val="20"/>
              </w:rPr>
              <w:t xml:space="preserve"> virtually unlimited bandwidth to 94 towns and cities throughout regional Ireland. The MANs operate on an open-access basis, meaning that all licenced carriers can have access. This model is contrary to traditional operators’ exclusivity of network and allows for competition in a way that has not previously happened.</w:t>
            </w:r>
          </w:p>
        </w:tc>
      </w:tr>
      <w:tr w:rsidR="00595D7E" w:rsidRPr="0005650A" w14:paraId="3312C56B" w14:textId="77777777" w:rsidTr="00CA4515">
        <w:trPr>
          <w:cantSplit/>
        </w:trPr>
        <w:tc>
          <w:tcPr>
            <w:tcW w:w="2795" w:type="dxa"/>
            <w:vAlign w:val="center"/>
          </w:tcPr>
          <w:p w14:paraId="04D4594A"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MARA</w:t>
            </w:r>
          </w:p>
        </w:tc>
        <w:tc>
          <w:tcPr>
            <w:tcW w:w="3163" w:type="dxa"/>
            <w:vAlign w:val="center"/>
          </w:tcPr>
          <w:p w14:paraId="61722C3F"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Maritime Area Regulatory Authority</w:t>
            </w:r>
          </w:p>
        </w:tc>
        <w:tc>
          <w:tcPr>
            <w:tcW w:w="4484" w:type="dxa"/>
            <w:vAlign w:val="center"/>
          </w:tcPr>
          <w:p w14:paraId="741847D9"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 xml:space="preserve">The Maritime Area Regulatory Authority is a state agency that was established in 2023. MARA’s functions are set out in the Maritime Area Planning Acts 2021 and 2022, and it has a key role to play in the new streamlined consenting system for the maritime area, including: </w:t>
            </w:r>
          </w:p>
          <w:p w14:paraId="62893D4D" w14:textId="77777777" w:rsidR="00595D7E" w:rsidRPr="0005650A" w:rsidRDefault="00595D7E" w:rsidP="00CA4515">
            <w:pPr>
              <w:pStyle w:val="ListParagraph"/>
              <w:numPr>
                <w:ilvl w:val="0"/>
                <w:numId w:val="9"/>
              </w:numPr>
              <w:spacing w:before="80" w:after="80"/>
              <w:rPr>
                <w:rFonts w:ascii="Quicksand" w:hAnsi="Quicksand" w:cs="Arial"/>
                <w:sz w:val="20"/>
                <w:szCs w:val="20"/>
              </w:rPr>
            </w:pPr>
            <w:r w:rsidRPr="0005650A">
              <w:rPr>
                <w:rFonts w:ascii="Quicksand" w:hAnsi="Quicksand" w:cs="Arial"/>
                <w:sz w:val="20"/>
                <w:szCs w:val="20"/>
              </w:rPr>
              <w:t xml:space="preserve">Assessing Maritime Area Consent (MAC) applications for the maritime area, which are required by developers before development permission can be granted; </w:t>
            </w:r>
          </w:p>
          <w:p w14:paraId="46019B59" w14:textId="77777777" w:rsidR="00595D7E" w:rsidRPr="0005650A" w:rsidRDefault="00595D7E" w:rsidP="00CA4515">
            <w:pPr>
              <w:pStyle w:val="ListParagraph"/>
              <w:numPr>
                <w:ilvl w:val="0"/>
                <w:numId w:val="9"/>
              </w:numPr>
              <w:spacing w:before="80" w:after="80"/>
              <w:rPr>
                <w:rFonts w:ascii="Quicksand" w:hAnsi="Quicksand" w:cs="Arial"/>
                <w:sz w:val="20"/>
                <w:szCs w:val="20"/>
              </w:rPr>
            </w:pPr>
            <w:r w:rsidRPr="0005650A">
              <w:rPr>
                <w:rFonts w:ascii="Quicksand" w:hAnsi="Quicksand" w:cs="Arial"/>
                <w:sz w:val="20"/>
                <w:szCs w:val="20"/>
              </w:rPr>
              <w:t>Granting marine licencing for specified activities;</w:t>
            </w:r>
          </w:p>
          <w:p w14:paraId="46B18025" w14:textId="77777777" w:rsidR="00595D7E" w:rsidRPr="0005650A" w:rsidRDefault="00595D7E" w:rsidP="00CA4515">
            <w:pPr>
              <w:pStyle w:val="ListParagraph"/>
              <w:numPr>
                <w:ilvl w:val="0"/>
                <w:numId w:val="9"/>
              </w:numPr>
              <w:spacing w:before="80" w:after="80"/>
              <w:rPr>
                <w:rFonts w:ascii="Quicksand" w:hAnsi="Quicksand" w:cs="Arial"/>
                <w:sz w:val="20"/>
                <w:szCs w:val="20"/>
              </w:rPr>
            </w:pPr>
            <w:r w:rsidRPr="0005650A">
              <w:rPr>
                <w:rFonts w:ascii="Quicksand" w:hAnsi="Quicksand" w:cs="Arial"/>
                <w:sz w:val="20"/>
                <w:szCs w:val="20"/>
              </w:rPr>
              <w:t>Compliance and enforcement of MACs, licences and offshore development consents;</w:t>
            </w:r>
          </w:p>
          <w:p w14:paraId="228DEAFA" w14:textId="77777777" w:rsidR="00595D7E" w:rsidRPr="0005650A" w:rsidRDefault="00595D7E" w:rsidP="00CA4515">
            <w:pPr>
              <w:pStyle w:val="ListParagraph"/>
              <w:numPr>
                <w:ilvl w:val="0"/>
                <w:numId w:val="9"/>
              </w:numPr>
              <w:spacing w:before="80" w:after="80"/>
              <w:rPr>
                <w:rFonts w:ascii="Quicksand" w:hAnsi="Quicksand" w:cs="Arial"/>
                <w:sz w:val="20"/>
                <w:szCs w:val="20"/>
              </w:rPr>
            </w:pPr>
            <w:r w:rsidRPr="0005650A">
              <w:rPr>
                <w:rFonts w:ascii="Quicksand" w:hAnsi="Quicksand" w:cs="Arial"/>
                <w:sz w:val="20"/>
                <w:szCs w:val="20"/>
              </w:rPr>
              <w:t>Investigations and prosecutions;</w:t>
            </w:r>
          </w:p>
          <w:p w14:paraId="397C4300" w14:textId="77777777" w:rsidR="00595D7E" w:rsidRPr="0005650A" w:rsidRDefault="00595D7E" w:rsidP="00CA4515">
            <w:pPr>
              <w:pStyle w:val="ListParagraph"/>
              <w:numPr>
                <w:ilvl w:val="0"/>
                <w:numId w:val="9"/>
              </w:numPr>
              <w:spacing w:before="80" w:after="80"/>
              <w:rPr>
                <w:rFonts w:ascii="Quicksand" w:hAnsi="Quicksand" w:cs="Arial"/>
                <w:sz w:val="20"/>
                <w:szCs w:val="20"/>
              </w:rPr>
            </w:pPr>
            <w:r w:rsidRPr="0005650A">
              <w:rPr>
                <w:rFonts w:ascii="Quicksand" w:hAnsi="Quicksand" w:cs="Arial"/>
                <w:sz w:val="20"/>
                <w:szCs w:val="20"/>
              </w:rPr>
              <w:t>Administration of the existing foreshore consent portfolio;</w:t>
            </w:r>
          </w:p>
          <w:p w14:paraId="6F232A18" w14:textId="77777777" w:rsidR="00595D7E" w:rsidRPr="0005650A" w:rsidRDefault="00595D7E" w:rsidP="00CA4515">
            <w:pPr>
              <w:pStyle w:val="ListParagraph"/>
              <w:numPr>
                <w:ilvl w:val="0"/>
                <w:numId w:val="9"/>
              </w:numPr>
              <w:spacing w:before="80" w:after="80"/>
              <w:rPr>
                <w:rFonts w:ascii="Quicksand" w:hAnsi="Quicksand" w:cs="Arial"/>
                <w:sz w:val="20"/>
                <w:szCs w:val="20"/>
              </w:rPr>
            </w:pPr>
            <w:r w:rsidRPr="0005650A">
              <w:rPr>
                <w:rFonts w:ascii="Quicksand" w:hAnsi="Quicksand" w:cs="Arial"/>
                <w:sz w:val="20"/>
                <w:szCs w:val="20"/>
              </w:rPr>
              <w:t>Fostering and promoting cooperation between regulators of the maritime area.</w:t>
            </w:r>
          </w:p>
        </w:tc>
      </w:tr>
      <w:tr w:rsidR="00595D7E" w:rsidRPr="0005650A" w14:paraId="6E024A35" w14:textId="77777777" w:rsidTr="00CA4515">
        <w:trPr>
          <w:cantSplit/>
        </w:trPr>
        <w:tc>
          <w:tcPr>
            <w:tcW w:w="2795" w:type="dxa"/>
            <w:vAlign w:val="center"/>
          </w:tcPr>
          <w:p w14:paraId="722C6685" w14:textId="77777777" w:rsidR="00595D7E" w:rsidRPr="0005650A" w:rsidRDefault="00595D7E" w:rsidP="00CA4515">
            <w:pPr>
              <w:spacing w:before="80" w:after="80"/>
              <w:jc w:val="center"/>
              <w:rPr>
                <w:rFonts w:ascii="Quicksand" w:hAnsi="Quicksand" w:cs="Arial"/>
                <w:b/>
                <w:bCs/>
                <w:sz w:val="20"/>
                <w:szCs w:val="20"/>
              </w:rPr>
            </w:pPr>
            <w:proofErr w:type="spellStart"/>
            <w:r w:rsidRPr="0005650A">
              <w:rPr>
                <w:rFonts w:ascii="Quicksand" w:hAnsi="Quicksand" w:cs="Arial"/>
                <w:b/>
                <w:bCs/>
                <w:sz w:val="20"/>
                <w:szCs w:val="20"/>
              </w:rPr>
              <w:t>MaREI</w:t>
            </w:r>
            <w:proofErr w:type="spellEnd"/>
          </w:p>
        </w:tc>
        <w:tc>
          <w:tcPr>
            <w:tcW w:w="3163" w:type="dxa"/>
            <w:vAlign w:val="center"/>
          </w:tcPr>
          <w:p w14:paraId="2C65F58D"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 xml:space="preserve">Marine and renewable energy research, development and innovation centre </w:t>
            </w:r>
          </w:p>
        </w:tc>
        <w:tc>
          <w:tcPr>
            <w:tcW w:w="4484" w:type="dxa"/>
            <w:vAlign w:val="center"/>
          </w:tcPr>
          <w:p w14:paraId="5E89F82A" w14:textId="77777777" w:rsidR="00595D7E" w:rsidRPr="0005650A" w:rsidRDefault="00595D7E" w:rsidP="00CA4515">
            <w:pPr>
              <w:spacing w:before="80" w:after="80"/>
              <w:rPr>
                <w:rFonts w:ascii="Quicksand" w:hAnsi="Quicksand" w:cs="Arial"/>
                <w:sz w:val="20"/>
                <w:szCs w:val="20"/>
              </w:rPr>
            </w:pPr>
            <w:proofErr w:type="spellStart"/>
            <w:r w:rsidRPr="0005650A">
              <w:rPr>
                <w:rFonts w:ascii="Quicksand" w:hAnsi="Quicksand" w:cs="Arial"/>
                <w:sz w:val="20"/>
                <w:szCs w:val="20"/>
              </w:rPr>
              <w:t>MaREI</w:t>
            </w:r>
            <w:proofErr w:type="spellEnd"/>
            <w:r w:rsidRPr="0005650A">
              <w:rPr>
                <w:rFonts w:ascii="Quicksand" w:hAnsi="Quicksand" w:cs="Arial"/>
                <w:sz w:val="20"/>
                <w:szCs w:val="20"/>
              </w:rPr>
              <w:t xml:space="preserve"> is the Research Centre for Energy, Climate and Marine research and innovation, coordinated by the Environmental Research Institute at University College Cork. The Centre comprises over 200 researchers working with over 50 industry partners, focusing on defined global challenges such as the Energy Transition, Climate Action and the Blue Economy. </w:t>
            </w:r>
          </w:p>
        </w:tc>
      </w:tr>
    </w:tbl>
    <w:p w14:paraId="7D1C2781" w14:textId="68E5C31F" w:rsidR="00493DAB" w:rsidRPr="0005650A" w:rsidRDefault="00595D7E">
      <w:pPr>
        <w:rPr>
          <w:rFonts w:ascii="Quicksand" w:hAnsi="Quicksand" w:cs="Arial"/>
        </w:rPr>
      </w:pPr>
      <w:r w:rsidRPr="0005650A">
        <w:rPr>
          <w:rFonts w:ascii="Quicksand" w:hAnsi="Quicksand" w:cs="Arial"/>
        </w:rPr>
        <w:t xml:space="preserve"> </w:t>
      </w:r>
      <w:r w:rsidR="00493DAB" w:rsidRPr="0005650A">
        <w:rPr>
          <w:rFonts w:ascii="Quicksand" w:hAnsi="Quicksand" w:cs="Arial"/>
        </w:rPr>
        <w:br w:type="page"/>
      </w:r>
    </w:p>
    <w:p w14:paraId="4AE45CBA" w14:textId="77777777" w:rsidR="00595D7E" w:rsidRPr="0005650A" w:rsidRDefault="00595D7E">
      <w:pPr>
        <w:rPr>
          <w:rFonts w:ascii="Quicksand" w:hAnsi="Quicksand" w:cs="Arial"/>
        </w:rPr>
      </w:pPr>
      <w:r w:rsidRPr="0005650A">
        <w:rPr>
          <w:rFonts w:ascii="Quicksand" w:hAnsi="Quicksand" w:cs="Arial"/>
          <w:b/>
          <w:bCs/>
          <w:color w:val="EB5126"/>
          <w:sz w:val="90"/>
          <w:szCs w:val="90"/>
        </w:rPr>
        <w:lastRenderedPageBreak/>
        <w:t>M</w:t>
      </w:r>
      <w:r w:rsidRPr="0005650A">
        <w:rPr>
          <w:rFonts w:ascii="Quicksand" w:hAnsi="Quicksand" w:cs="Arial"/>
        </w:rPr>
        <w:t xml:space="preserve"> </w:t>
      </w:r>
    </w:p>
    <w:tbl>
      <w:tblPr>
        <w:tblStyle w:val="TableGrid"/>
        <w:tblW w:w="10455" w:type="dxa"/>
        <w:tblInd w:w="-30"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3"/>
        <w:gridCol w:w="4497"/>
      </w:tblGrid>
      <w:tr w:rsidR="00595D7E" w:rsidRPr="0005650A" w14:paraId="20C8D210" w14:textId="77777777" w:rsidTr="00CA4515">
        <w:trPr>
          <w:cantSplit/>
        </w:trPr>
        <w:tc>
          <w:tcPr>
            <w:tcW w:w="2795" w:type="dxa"/>
            <w:tcBorders>
              <w:top w:val="single" w:sz="12" w:space="0" w:color="2F3490"/>
            </w:tcBorders>
            <w:shd w:val="clear" w:color="auto" w:fill="C9C9CA"/>
            <w:vAlign w:val="center"/>
          </w:tcPr>
          <w:p w14:paraId="35C61AD8"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Acronym/Term</w:t>
            </w:r>
          </w:p>
        </w:tc>
        <w:tc>
          <w:tcPr>
            <w:tcW w:w="3163" w:type="dxa"/>
            <w:tcBorders>
              <w:top w:val="single" w:sz="12" w:space="0" w:color="2F3490"/>
            </w:tcBorders>
            <w:shd w:val="clear" w:color="auto" w:fill="C9C9CA"/>
            <w:vAlign w:val="center"/>
          </w:tcPr>
          <w:p w14:paraId="0C00B10E"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Definition</w:t>
            </w:r>
          </w:p>
        </w:tc>
        <w:tc>
          <w:tcPr>
            <w:tcW w:w="4497" w:type="dxa"/>
            <w:tcBorders>
              <w:top w:val="single" w:sz="12" w:space="0" w:color="2F3490"/>
            </w:tcBorders>
            <w:shd w:val="clear" w:color="auto" w:fill="C9C9CA"/>
          </w:tcPr>
          <w:p w14:paraId="11951EBC"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Explanation</w:t>
            </w:r>
          </w:p>
        </w:tc>
      </w:tr>
      <w:tr w:rsidR="00595D7E" w:rsidRPr="0005650A" w14:paraId="4A876CCB" w14:textId="77777777" w:rsidTr="00CA4515">
        <w:trPr>
          <w:cantSplit/>
        </w:trPr>
        <w:tc>
          <w:tcPr>
            <w:tcW w:w="2795" w:type="dxa"/>
            <w:vAlign w:val="center"/>
          </w:tcPr>
          <w:p w14:paraId="532F7964"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MASP</w:t>
            </w:r>
          </w:p>
        </w:tc>
        <w:tc>
          <w:tcPr>
            <w:tcW w:w="3163" w:type="dxa"/>
            <w:vAlign w:val="center"/>
          </w:tcPr>
          <w:p w14:paraId="5F50D967"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Metropolitan Area Strategic Plan</w:t>
            </w:r>
          </w:p>
        </w:tc>
        <w:tc>
          <w:tcPr>
            <w:tcW w:w="4497" w:type="dxa"/>
            <w:vAlign w:val="center"/>
          </w:tcPr>
          <w:p w14:paraId="3BB129B9"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MASPS are integrated land use and transportation strategies that have been prepared for our metropolitan areas. They involve a coordinated approach to planning, involving cross boundary issues, in Cork (Cork City Council and Cork County Council), Limerick - Shannon (Limerick City and County Council and Clare County Council) and Waterford (Waterford City and County Council and Kilkenny County Council).</w:t>
            </w:r>
          </w:p>
          <w:p w14:paraId="169A67DD"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The MASP sets out the following;</w:t>
            </w:r>
          </w:p>
          <w:p w14:paraId="3C8F51F7" w14:textId="77777777" w:rsidR="00595D7E" w:rsidRPr="0005650A" w:rsidRDefault="00595D7E" w:rsidP="00CA4515">
            <w:pPr>
              <w:pStyle w:val="ListParagraph"/>
              <w:numPr>
                <w:ilvl w:val="0"/>
                <w:numId w:val="10"/>
              </w:numPr>
              <w:spacing w:before="80" w:after="80"/>
              <w:rPr>
                <w:rFonts w:ascii="Quicksand" w:hAnsi="Quicksand" w:cs="Arial"/>
                <w:sz w:val="20"/>
                <w:szCs w:val="20"/>
              </w:rPr>
            </w:pPr>
            <w:r w:rsidRPr="0005650A">
              <w:rPr>
                <w:rFonts w:ascii="Quicksand" w:hAnsi="Quicksand" w:cs="Arial"/>
                <w:sz w:val="20"/>
                <w:szCs w:val="20"/>
              </w:rPr>
              <w:t>A Vision for the future growth of the metropolitan area and key growth enablers, identifying strategic corridors based on their capacity to achieve compact sustainable and sequential growth, along key public transport corridors, existing and planned;</w:t>
            </w:r>
          </w:p>
          <w:p w14:paraId="614851E9" w14:textId="77777777" w:rsidR="00595D7E" w:rsidRPr="0005650A" w:rsidRDefault="00595D7E" w:rsidP="00CA4515">
            <w:pPr>
              <w:pStyle w:val="ListParagraph"/>
              <w:numPr>
                <w:ilvl w:val="0"/>
                <w:numId w:val="10"/>
              </w:numPr>
              <w:spacing w:before="80" w:after="80"/>
              <w:rPr>
                <w:rFonts w:ascii="Quicksand" w:hAnsi="Quicksand" w:cs="Arial"/>
                <w:sz w:val="20"/>
                <w:szCs w:val="20"/>
              </w:rPr>
            </w:pPr>
            <w:r w:rsidRPr="0005650A">
              <w:rPr>
                <w:rFonts w:ascii="Quicksand" w:hAnsi="Quicksand" w:cs="Arial"/>
                <w:sz w:val="20"/>
                <w:szCs w:val="20"/>
              </w:rPr>
              <w:t>Large-scale strategic residential, employment and regeneration development opportunities and any infrastructure deficits or constraints that need to be addressed.</w:t>
            </w:r>
          </w:p>
          <w:p w14:paraId="2E7B480A" w14:textId="77777777" w:rsidR="00595D7E" w:rsidRPr="0005650A" w:rsidRDefault="00595D7E" w:rsidP="00CA4515">
            <w:pPr>
              <w:pStyle w:val="ListParagraph"/>
              <w:numPr>
                <w:ilvl w:val="0"/>
                <w:numId w:val="10"/>
              </w:numPr>
              <w:spacing w:before="80" w:after="80"/>
              <w:rPr>
                <w:rFonts w:ascii="Quicksand" w:hAnsi="Quicksand" w:cs="Arial"/>
                <w:sz w:val="20"/>
                <w:szCs w:val="20"/>
              </w:rPr>
            </w:pPr>
            <w:r w:rsidRPr="0005650A">
              <w:rPr>
                <w:rFonts w:ascii="Quicksand" w:hAnsi="Quicksand" w:cs="Arial"/>
                <w:sz w:val="20"/>
                <w:szCs w:val="20"/>
              </w:rPr>
              <w:t>A sequence of infrastructure priorities to promote greater co-ordination between local authorities, public transport and infrastructure providers for the phased delivery of sites.</w:t>
            </w:r>
          </w:p>
        </w:tc>
      </w:tr>
      <w:tr w:rsidR="00595D7E" w:rsidRPr="0005650A" w14:paraId="1C447FA5" w14:textId="77777777" w:rsidTr="00CA4515">
        <w:trPr>
          <w:cantSplit/>
        </w:trPr>
        <w:tc>
          <w:tcPr>
            <w:tcW w:w="2795" w:type="dxa"/>
            <w:vAlign w:val="center"/>
          </w:tcPr>
          <w:p w14:paraId="48657453"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MD</w:t>
            </w:r>
          </w:p>
        </w:tc>
        <w:tc>
          <w:tcPr>
            <w:tcW w:w="3163" w:type="dxa"/>
            <w:vAlign w:val="center"/>
          </w:tcPr>
          <w:p w14:paraId="772C600D"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Municipal District</w:t>
            </w:r>
          </w:p>
        </w:tc>
        <w:tc>
          <w:tcPr>
            <w:tcW w:w="4497" w:type="dxa"/>
            <w:vAlign w:val="center"/>
          </w:tcPr>
          <w:p w14:paraId="7C6DD2FF"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Local Authority areas are divided into municipal districts, with councillors simultaneously representing the municipal district and the local authority. In total, there are 95 municipal districts in the country.</w:t>
            </w:r>
          </w:p>
        </w:tc>
      </w:tr>
      <w:tr w:rsidR="00595D7E" w:rsidRPr="0005650A" w14:paraId="0BB6D987" w14:textId="77777777" w:rsidTr="00CA4515">
        <w:trPr>
          <w:cantSplit/>
        </w:trPr>
        <w:tc>
          <w:tcPr>
            <w:tcW w:w="2795" w:type="dxa"/>
            <w:vAlign w:val="center"/>
          </w:tcPr>
          <w:p w14:paraId="0AE18BED"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MEP</w:t>
            </w:r>
          </w:p>
        </w:tc>
        <w:tc>
          <w:tcPr>
            <w:tcW w:w="3163" w:type="dxa"/>
            <w:vAlign w:val="center"/>
          </w:tcPr>
          <w:p w14:paraId="09C1B24E"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Member of the European Parliament</w:t>
            </w:r>
          </w:p>
        </w:tc>
        <w:tc>
          <w:tcPr>
            <w:tcW w:w="4497" w:type="dxa"/>
            <w:vAlign w:val="center"/>
          </w:tcPr>
          <w:p w14:paraId="66E21E72"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595D7E" w:rsidRPr="0005650A" w14:paraId="1AD58F6A" w14:textId="77777777" w:rsidTr="00CA4515">
        <w:trPr>
          <w:cantSplit/>
        </w:trPr>
        <w:tc>
          <w:tcPr>
            <w:tcW w:w="2795" w:type="dxa"/>
            <w:vAlign w:val="center"/>
          </w:tcPr>
          <w:p w14:paraId="00C3C8EB"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Metadata</w:t>
            </w:r>
          </w:p>
        </w:tc>
        <w:tc>
          <w:tcPr>
            <w:tcW w:w="3163" w:type="dxa"/>
            <w:vAlign w:val="center"/>
          </w:tcPr>
          <w:p w14:paraId="71FF8DAD"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497" w:type="dxa"/>
            <w:vAlign w:val="center"/>
          </w:tcPr>
          <w:p w14:paraId="73EB096D"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Information that identifies, locates and describes the characteristics of spatial datasets, to facilitate cataloguing and accessing them, as well as establishing their fitness for use (i.e. quality) and their fitness for purpose (i.e. usability).</w:t>
            </w:r>
          </w:p>
        </w:tc>
      </w:tr>
      <w:tr w:rsidR="00595D7E" w:rsidRPr="0005650A" w14:paraId="05EC9B2E" w14:textId="77777777" w:rsidTr="00CA4515">
        <w:trPr>
          <w:cantSplit/>
        </w:trPr>
        <w:tc>
          <w:tcPr>
            <w:tcW w:w="2795" w:type="dxa"/>
            <w:vAlign w:val="center"/>
          </w:tcPr>
          <w:p w14:paraId="0DEB8FE1"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MPA</w:t>
            </w:r>
          </w:p>
        </w:tc>
        <w:tc>
          <w:tcPr>
            <w:tcW w:w="3163" w:type="dxa"/>
            <w:vAlign w:val="center"/>
          </w:tcPr>
          <w:p w14:paraId="20FB7153"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Marine Protected Area</w:t>
            </w:r>
          </w:p>
        </w:tc>
        <w:tc>
          <w:tcPr>
            <w:tcW w:w="4497" w:type="dxa"/>
            <w:vAlign w:val="center"/>
          </w:tcPr>
          <w:p w14:paraId="693734AC"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r>
    </w:tbl>
    <w:p w14:paraId="2EE9EF33" w14:textId="6109EE61" w:rsidR="0045343B" w:rsidRPr="0005650A" w:rsidRDefault="00595D7E">
      <w:pPr>
        <w:rPr>
          <w:rFonts w:ascii="Quicksand" w:hAnsi="Quicksand" w:cs="Arial"/>
        </w:rPr>
      </w:pPr>
      <w:r w:rsidRPr="0005650A">
        <w:rPr>
          <w:rFonts w:ascii="Quicksand" w:hAnsi="Quicksand" w:cs="Arial"/>
        </w:rPr>
        <w:t xml:space="preserve"> </w:t>
      </w:r>
      <w:r w:rsidR="0045343B" w:rsidRPr="0005650A">
        <w:rPr>
          <w:rFonts w:ascii="Quicksand" w:hAnsi="Quicksand" w:cs="Arial"/>
        </w:rPr>
        <w:br w:type="page"/>
      </w:r>
    </w:p>
    <w:p w14:paraId="0731F0C3" w14:textId="77777777" w:rsidR="00595D7E" w:rsidRPr="0005650A" w:rsidRDefault="00595D7E">
      <w:pPr>
        <w:rPr>
          <w:rFonts w:ascii="Quicksand" w:hAnsi="Quicksand" w:cs="Arial"/>
          <w:b/>
          <w:bCs/>
          <w:color w:val="EB5126"/>
          <w:sz w:val="90"/>
          <w:szCs w:val="90"/>
        </w:rPr>
      </w:pPr>
      <w:r w:rsidRPr="0005650A">
        <w:rPr>
          <w:rFonts w:ascii="Quicksand" w:hAnsi="Quicksand" w:cs="Arial"/>
          <w:b/>
          <w:bCs/>
          <w:color w:val="EB5126"/>
          <w:sz w:val="90"/>
          <w:szCs w:val="90"/>
        </w:rPr>
        <w:lastRenderedPageBreak/>
        <w:t>M-N</w:t>
      </w:r>
    </w:p>
    <w:tbl>
      <w:tblPr>
        <w:tblStyle w:val="TableGrid"/>
        <w:tblW w:w="10442" w:type="dxa"/>
        <w:tblInd w:w="-15"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3"/>
        <w:gridCol w:w="4484"/>
      </w:tblGrid>
      <w:tr w:rsidR="00595D7E" w:rsidRPr="0005650A" w14:paraId="308F2168" w14:textId="77777777" w:rsidTr="00CA4515">
        <w:trPr>
          <w:cantSplit/>
        </w:trPr>
        <w:tc>
          <w:tcPr>
            <w:tcW w:w="2795" w:type="dxa"/>
            <w:tcBorders>
              <w:top w:val="single" w:sz="12" w:space="0" w:color="2F3490"/>
              <w:bottom w:val="single" w:sz="12" w:space="0" w:color="2F3490"/>
            </w:tcBorders>
            <w:shd w:val="clear" w:color="auto" w:fill="C9C9CA"/>
            <w:vAlign w:val="center"/>
          </w:tcPr>
          <w:p w14:paraId="21EE2250"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Acronym/Term</w:t>
            </w:r>
          </w:p>
        </w:tc>
        <w:tc>
          <w:tcPr>
            <w:tcW w:w="3163" w:type="dxa"/>
            <w:tcBorders>
              <w:top w:val="single" w:sz="12" w:space="0" w:color="2F3490"/>
              <w:bottom w:val="single" w:sz="12" w:space="0" w:color="2F3490"/>
            </w:tcBorders>
            <w:shd w:val="clear" w:color="auto" w:fill="C9C9CA"/>
            <w:vAlign w:val="center"/>
          </w:tcPr>
          <w:p w14:paraId="47A716C0"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Definition</w:t>
            </w:r>
          </w:p>
        </w:tc>
        <w:tc>
          <w:tcPr>
            <w:tcW w:w="4484" w:type="dxa"/>
            <w:tcBorders>
              <w:top w:val="single" w:sz="12" w:space="0" w:color="2F3490"/>
              <w:bottom w:val="single" w:sz="12" w:space="0" w:color="2F3490"/>
            </w:tcBorders>
            <w:shd w:val="clear" w:color="auto" w:fill="C9C9CA"/>
          </w:tcPr>
          <w:p w14:paraId="7020ACB9"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Explanation</w:t>
            </w:r>
          </w:p>
        </w:tc>
      </w:tr>
      <w:tr w:rsidR="00595D7E" w:rsidRPr="0005650A" w14:paraId="33A148A4" w14:textId="77777777" w:rsidTr="00CA4515">
        <w:trPr>
          <w:cantSplit/>
        </w:trPr>
        <w:tc>
          <w:tcPr>
            <w:tcW w:w="2795" w:type="dxa"/>
            <w:tcBorders>
              <w:bottom w:val="single" w:sz="12" w:space="0" w:color="2F3490"/>
            </w:tcBorders>
            <w:vAlign w:val="center"/>
          </w:tcPr>
          <w:p w14:paraId="7E015158"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MPDM</w:t>
            </w:r>
          </w:p>
        </w:tc>
        <w:tc>
          <w:tcPr>
            <w:tcW w:w="3163" w:type="dxa"/>
            <w:tcBorders>
              <w:bottom w:val="single" w:sz="12" w:space="0" w:color="2F3490"/>
            </w:tcBorders>
            <w:vAlign w:val="center"/>
          </w:tcPr>
          <w:p w14:paraId="139A9083"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Marine Planning &amp; Development Management</w:t>
            </w:r>
          </w:p>
        </w:tc>
        <w:tc>
          <w:tcPr>
            <w:tcW w:w="4484" w:type="dxa"/>
            <w:tcBorders>
              <w:bottom w:val="single" w:sz="12" w:space="0" w:color="2F3490"/>
            </w:tcBorders>
            <w:vAlign w:val="center"/>
          </w:tcPr>
          <w:p w14:paraId="2BA6A8AA"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595D7E" w:rsidRPr="0005650A" w14:paraId="3D95CD41" w14:textId="77777777" w:rsidTr="00CA4515">
        <w:trPr>
          <w:cantSplit/>
        </w:trPr>
        <w:tc>
          <w:tcPr>
            <w:tcW w:w="2795" w:type="dxa"/>
            <w:vAlign w:val="center"/>
          </w:tcPr>
          <w:p w14:paraId="4D6C8EF9"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MSFD</w:t>
            </w:r>
          </w:p>
        </w:tc>
        <w:tc>
          <w:tcPr>
            <w:tcW w:w="3163" w:type="dxa"/>
            <w:vAlign w:val="center"/>
          </w:tcPr>
          <w:p w14:paraId="58B5C6AA"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Marine Strategy Framework Directive</w:t>
            </w:r>
          </w:p>
        </w:tc>
        <w:tc>
          <w:tcPr>
            <w:tcW w:w="4484" w:type="dxa"/>
            <w:vAlign w:val="center"/>
          </w:tcPr>
          <w:p w14:paraId="50934A4A"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Protects the marine ecosystem and biodiversity upon which our health and marine-related economic and social activities depend.</w:t>
            </w:r>
          </w:p>
        </w:tc>
      </w:tr>
      <w:tr w:rsidR="00595D7E" w:rsidRPr="0005650A" w14:paraId="57305CCC" w14:textId="77777777" w:rsidTr="00CA4515">
        <w:trPr>
          <w:cantSplit/>
        </w:trPr>
        <w:tc>
          <w:tcPr>
            <w:tcW w:w="2795" w:type="dxa"/>
            <w:vAlign w:val="center"/>
          </w:tcPr>
          <w:p w14:paraId="36EFFE52"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MSP</w:t>
            </w:r>
          </w:p>
        </w:tc>
        <w:tc>
          <w:tcPr>
            <w:tcW w:w="3163" w:type="dxa"/>
            <w:vAlign w:val="center"/>
          </w:tcPr>
          <w:p w14:paraId="2FFC631C"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Maritime Spatial Planning</w:t>
            </w:r>
          </w:p>
        </w:tc>
        <w:tc>
          <w:tcPr>
            <w:tcW w:w="4484" w:type="dxa"/>
            <w:vAlign w:val="center"/>
          </w:tcPr>
          <w:p w14:paraId="0073026A"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The tool to manage the use of our seas and oceans coherently, and to ensure that human activities take place in an efficient, safe and sustainable way.</w:t>
            </w:r>
          </w:p>
        </w:tc>
      </w:tr>
      <w:tr w:rsidR="00595D7E" w:rsidRPr="0005650A" w14:paraId="31FC04AC" w14:textId="77777777" w:rsidTr="00CA4515">
        <w:trPr>
          <w:cantSplit/>
        </w:trPr>
        <w:tc>
          <w:tcPr>
            <w:tcW w:w="2795" w:type="dxa"/>
            <w:vAlign w:val="center"/>
          </w:tcPr>
          <w:p w14:paraId="7564D21A"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MUD</w:t>
            </w:r>
          </w:p>
        </w:tc>
        <w:tc>
          <w:tcPr>
            <w:tcW w:w="3163" w:type="dxa"/>
            <w:vAlign w:val="center"/>
          </w:tcPr>
          <w:p w14:paraId="37DD2C80"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Multi-Unit Development</w:t>
            </w:r>
          </w:p>
        </w:tc>
        <w:tc>
          <w:tcPr>
            <w:tcW w:w="4484" w:type="dxa"/>
            <w:vAlign w:val="center"/>
          </w:tcPr>
          <w:p w14:paraId="3B010A7C"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595D7E" w:rsidRPr="0005650A" w14:paraId="77604BF3" w14:textId="77777777" w:rsidTr="00CA4515">
        <w:trPr>
          <w:cantSplit/>
        </w:trPr>
        <w:tc>
          <w:tcPr>
            <w:tcW w:w="2795" w:type="dxa"/>
            <w:vAlign w:val="center"/>
          </w:tcPr>
          <w:p w14:paraId="2C4C1B38"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NAF</w:t>
            </w:r>
          </w:p>
        </w:tc>
        <w:tc>
          <w:tcPr>
            <w:tcW w:w="3163" w:type="dxa"/>
            <w:vAlign w:val="center"/>
          </w:tcPr>
          <w:p w14:paraId="7EBCF9EC"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National Adaption Framework</w:t>
            </w:r>
          </w:p>
        </w:tc>
        <w:tc>
          <w:tcPr>
            <w:tcW w:w="4484" w:type="dxa"/>
            <w:vAlign w:val="center"/>
          </w:tcPr>
          <w:p w14:paraId="32CCD6FC"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Sets out the national strategy to reduce the vulnerability of the country to the negative effects of climate change and to avail of positive impacts.</w:t>
            </w:r>
          </w:p>
        </w:tc>
      </w:tr>
      <w:tr w:rsidR="00595D7E" w:rsidRPr="0005650A" w14:paraId="6B367182" w14:textId="77777777" w:rsidTr="00CA4515">
        <w:trPr>
          <w:cantSplit/>
        </w:trPr>
        <w:tc>
          <w:tcPr>
            <w:tcW w:w="2795" w:type="dxa"/>
            <w:vAlign w:val="center"/>
          </w:tcPr>
          <w:p w14:paraId="444E9147"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NAP</w:t>
            </w:r>
          </w:p>
        </w:tc>
        <w:tc>
          <w:tcPr>
            <w:tcW w:w="3163" w:type="dxa"/>
            <w:vAlign w:val="center"/>
          </w:tcPr>
          <w:p w14:paraId="15282F21"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National Aviation Policy</w:t>
            </w:r>
          </w:p>
        </w:tc>
        <w:tc>
          <w:tcPr>
            <w:tcW w:w="4484" w:type="dxa"/>
            <w:vAlign w:val="center"/>
          </w:tcPr>
          <w:p w14:paraId="41A4D2C4"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 xml:space="preserve">The primary objective of this policy is to facilitate and enhance Ireland’s air connectivity in a safe, competitive, cost-effective and sustainable manner, in the wider context of supporting Ireland’s economic and social goals. </w:t>
            </w:r>
            <w:proofErr w:type="gramStart"/>
            <w:r w:rsidRPr="0005650A">
              <w:rPr>
                <w:rFonts w:ascii="Quicksand" w:hAnsi="Quicksand" w:cs="Arial"/>
                <w:sz w:val="20"/>
                <w:szCs w:val="20"/>
              </w:rPr>
              <w:t>In order to</w:t>
            </w:r>
            <w:proofErr w:type="gramEnd"/>
            <w:r w:rsidRPr="0005650A">
              <w:rPr>
                <w:rFonts w:ascii="Quicksand" w:hAnsi="Quicksand" w:cs="Arial"/>
                <w:sz w:val="20"/>
                <w:szCs w:val="20"/>
              </w:rPr>
              <w:t xml:space="preserve"> achieve this objective, the NAP clearly outlines specific policy positions and actions in relation to nine different aspects of aviation.</w:t>
            </w:r>
          </w:p>
        </w:tc>
      </w:tr>
      <w:tr w:rsidR="00595D7E" w:rsidRPr="0005650A" w14:paraId="7669DB7B" w14:textId="77777777" w:rsidTr="00CA4515">
        <w:trPr>
          <w:cantSplit/>
        </w:trPr>
        <w:tc>
          <w:tcPr>
            <w:tcW w:w="2795" w:type="dxa"/>
            <w:vAlign w:val="center"/>
          </w:tcPr>
          <w:p w14:paraId="22AD6CEF"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NBAP</w:t>
            </w:r>
          </w:p>
        </w:tc>
        <w:tc>
          <w:tcPr>
            <w:tcW w:w="3163" w:type="dxa"/>
            <w:vAlign w:val="center"/>
          </w:tcPr>
          <w:p w14:paraId="7238C518"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National Biodiversity Action Plan</w:t>
            </w:r>
          </w:p>
        </w:tc>
        <w:tc>
          <w:tcPr>
            <w:tcW w:w="4484" w:type="dxa"/>
            <w:vAlign w:val="center"/>
          </w:tcPr>
          <w:p w14:paraId="06EE135F"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The plan sets the national biodiversity agenda and aims to deliver the transformative changes required to the ways in which we value and protect nature.</w:t>
            </w:r>
          </w:p>
        </w:tc>
      </w:tr>
      <w:tr w:rsidR="00595D7E" w:rsidRPr="0005650A" w14:paraId="629BEC2B" w14:textId="77777777" w:rsidTr="00CA4515">
        <w:trPr>
          <w:cantSplit/>
        </w:trPr>
        <w:tc>
          <w:tcPr>
            <w:tcW w:w="2795" w:type="dxa"/>
            <w:vAlign w:val="center"/>
          </w:tcPr>
          <w:p w14:paraId="5615F1D2"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NBDC</w:t>
            </w:r>
          </w:p>
        </w:tc>
        <w:tc>
          <w:tcPr>
            <w:tcW w:w="3163" w:type="dxa"/>
            <w:vAlign w:val="center"/>
          </w:tcPr>
          <w:p w14:paraId="22EAF41C"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National Biodiversity Data Centre</w:t>
            </w:r>
          </w:p>
        </w:tc>
        <w:tc>
          <w:tcPr>
            <w:tcW w:w="4484" w:type="dxa"/>
            <w:vAlign w:val="center"/>
          </w:tcPr>
          <w:p w14:paraId="2AA3A273"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 xml:space="preserve">Works to make biodiversity data and information more freely available </w:t>
            </w:r>
            <w:proofErr w:type="gramStart"/>
            <w:r w:rsidRPr="0005650A">
              <w:rPr>
                <w:rFonts w:ascii="Quicksand" w:hAnsi="Quicksand" w:cs="Arial"/>
                <w:sz w:val="20"/>
                <w:szCs w:val="20"/>
              </w:rPr>
              <w:t>in order to</w:t>
            </w:r>
            <w:proofErr w:type="gramEnd"/>
            <w:r w:rsidRPr="0005650A">
              <w:rPr>
                <w:rFonts w:ascii="Quicksand" w:hAnsi="Quicksand" w:cs="Arial"/>
                <w:sz w:val="20"/>
                <w:szCs w:val="20"/>
              </w:rPr>
              <w:t xml:space="preserve"> better understand and assist the protection of Ireland’s biodiversity.</w:t>
            </w:r>
          </w:p>
        </w:tc>
      </w:tr>
      <w:tr w:rsidR="00595D7E" w:rsidRPr="0005650A" w14:paraId="40E4CDDE" w14:textId="77777777" w:rsidTr="00CA4515">
        <w:trPr>
          <w:cantSplit/>
        </w:trPr>
        <w:tc>
          <w:tcPr>
            <w:tcW w:w="2795" w:type="dxa"/>
            <w:vAlign w:val="center"/>
          </w:tcPr>
          <w:p w14:paraId="12C01806"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NBP</w:t>
            </w:r>
          </w:p>
        </w:tc>
        <w:tc>
          <w:tcPr>
            <w:tcW w:w="3163" w:type="dxa"/>
            <w:vAlign w:val="center"/>
          </w:tcPr>
          <w:p w14:paraId="6E664EF5"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National Broadband Plan</w:t>
            </w:r>
          </w:p>
        </w:tc>
        <w:tc>
          <w:tcPr>
            <w:tcW w:w="4484" w:type="dxa"/>
            <w:vAlign w:val="center"/>
          </w:tcPr>
          <w:p w14:paraId="65EFF05B"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595D7E" w:rsidRPr="0005650A" w14:paraId="20C82AD5" w14:textId="77777777" w:rsidTr="00CA4515">
        <w:trPr>
          <w:cantSplit/>
        </w:trPr>
        <w:tc>
          <w:tcPr>
            <w:tcW w:w="2795" w:type="dxa"/>
            <w:vAlign w:val="center"/>
          </w:tcPr>
          <w:p w14:paraId="24BA8C53"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NBS</w:t>
            </w:r>
          </w:p>
        </w:tc>
        <w:tc>
          <w:tcPr>
            <w:tcW w:w="3163" w:type="dxa"/>
            <w:vAlign w:val="center"/>
          </w:tcPr>
          <w:p w14:paraId="23A61B5B"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Nature-Based Solutions</w:t>
            </w:r>
          </w:p>
        </w:tc>
        <w:tc>
          <w:tcPr>
            <w:tcW w:w="4484" w:type="dxa"/>
            <w:vAlign w:val="center"/>
          </w:tcPr>
          <w:p w14:paraId="3674254F"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Leverage nature and the power of healthy ecosystems to protect people, optimise infrastructure and safeguard a stable and biodiverse future.</w:t>
            </w:r>
          </w:p>
        </w:tc>
      </w:tr>
    </w:tbl>
    <w:p w14:paraId="681EEFF1" w14:textId="4FC9AE56" w:rsidR="00526399" w:rsidRPr="0005650A" w:rsidRDefault="00595D7E">
      <w:pPr>
        <w:rPr>
          <w:rFonts w:ascii="Quicksand" w:hAnsi="Quicksand" w:cs="Arial"/>
        </w:rPr>
      </w:pPr>
      <w:r w:rsidRPr="0005650A">
        <w:rPr>
          <w:rFonts w:ascii="Quicksand" w:hAnsi="Quicksand" w:cs="Arial"/>
        </w:rPr>
        <w:t xml:space="preserve"> </w:t>
      </w:r>
      <w:r w:rsidR="00526399" w:rsidRPr="0005650A">
        <w:rPr>
          <w:rFonts w:ascii="Quicksand" w:hAnsi="Quicksand" w:cs="Arial"/>
        </w:rPr>
        <w:br w:type="page"/>
      </w:r>
    </w:p>
    <w:p w14:paraId="7D7C50AF" w14:textId="77777777" w:rsidR="00595D7E" w:rsidRPr="0005650A" w:rsidRDefault="00595D7E">
      <w:pPr>
        <w:rPr>
          <w:rFonts w:ascii="Quicksand" w:hAnsi="Quicksand" w:cs="Arial"/>
        </w:rPr>
      </w:pPr>
      <w:r w:rsidRPr="0005650A">
        <w:rPr>
          <w:rFonts w:ascii="Quicksand" w:hAnsi="Quicksand" w:cs="Arial"/>
          <w:b/>
          <w:bCs/>
          <w:color w:val="EB5126"/>
          <w:sz w:val="90"/>
          <w:szCs w:val="90"/>
        </w:rPr>
        <w:lastRenderedPageBreak/>
        <w:t>N</w:t>
      </w:r>
      <w:r w:rsidRPr="0005650A">
        <w:rPr>
          <w:rFonts w:ascii="Quicksand" w:hAnsi="Quicksand" w:cs="Arial"/>
        </w:rPr>
        <w:t xml:space="preserve"> </w:t>
      </w:r>
    </w:p>
    <w:tbl>
      <w:tblPr>
        <w:tblStyle w:val="TableGrid"/>
        <w:tblW w:w="10441" w:type="dxa"/>
        <w:tblInd w:w="-15"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4"/>
        <w:gridCol w:w="3163"/>
        <w:gridCol w:w="4484"/>
      </w:tblGrid>
      <w:tr w:rsidR="00595D7E" w:rsidRPr="0005650A" w14:paraId="0FFDCA4A" w14:textId="77777777" w:rsidTr="00CA4515">
        <w:trPr>
          <w:cantSplit/>
          <w:tblHeader/>
        </w:trPr>
        <w:tc>
          <w:tcPr>
            <w:tcW w:w="2794" w:type="dxa"/>
            <w:tcBorders>
              <w:top w:val="single" w:sz="12" w:space="0" w:color="2F3490"/>
            </w:tcBorders>
            <w:shd w:val="clear" w:color="auto" w:fill="C9C9CA"/>
            <w:vAlign w:val="center"/>
          </w:tcPr>
          <w:p w14:paraId="25303C71"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Acronym/Term</w:t>
            </w:r>
          </w:p>
        </w:tc>
        <w:tc>
          <w:tcPr>
            <w:tcW w:w="3163" w:type="dxa"/>
            <w:tcBorders>
              <w:top w:val="single" w:sz="12" w:space="0" w:color="2F3490"/>
            </w:tcBorders>
            <w:shd w:val="clear" w:color="auto" w:fill="C9C9CA"/>
            <w:vAlign w:val="center"/>
          </w:tcPr>
          <w:p w14:paraId="468B800F"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Definition</w:t>
            </w:r>
          </w:p>
        </w:tc>
        <w:tc>
          <w:tcPr>
            <w:tcW w:w="4484" w:type="dxa"/>
            <w:tcBorders>
              <w:top w:val="single" w:sz="12" w:space="0" w:color="2F3490"/>
            </w:tcBorders>
            <w:shd w:val="clear" w:color="auto" w:fill="C9C9CA"/>
          </w:tcPr>
          <w:p w14:paraId="70BCA473"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Explanation</w:t>
            </w:r>
          </w:p>
        </w:tc>
      </w:tr>
      <w:tr w:rsidR="00595D7E" w:rsidRPr="0005650A" w14:paraId="5DA577C6" w14:textId="77777777" w:rsidTr="00CA4515">
        <w:trPr>
          <w:cantSplit/>
        </w:trPr>
        <w:tc>
          <w:tcPr>
            <w:tcW w:w="2794" w:type="dxa"/>
            <w:vAlign w:val="center"/>
          </w:tcPr>
          <w:p w14:paraId="16462BC3"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NCA</w:t>
            </w:r>
          </w:p>
        </w:tc>
        <w:tc>
          <w:tcPr>
            <w:tcW w:w="3163" w:type="dxa"/>
            <w:vAlign w:val="center"/>
          </w:tcPr>
          <w:p w14:paraId="1D099821"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Natural Capital Accounting</w:t>
            </w:r>
          </w:p>
        </w:tc>
        <w:tc>
          <w:tcPr>
            <w:tcW w:w="4484" w:type="dxa"/>
            <w:vAlign w:val="center"/>
          </w:tcPr>
          <w:p w14:paraId="141DFDFC"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A tool to measure the changes in the stock and condition of natural capital (ecosystems) at a variety of scales and to integrate the flow and value of ecosystem services into accounting, and reporting systems, in a standard way. Based on the United Nations new statistical framework, it provides a common set of rules and methods to track changes in ecosystems and their services across policy areas.</w:t>
            </w:r>
          </w:p>
        </w:tc>
      </w:tr>
      <w:tr w:rsidR="00595D7E" w:rsidRPr="0005650A" w14:paraId="66E4CD91" w14:textId="77777777" w:rsidTr="00CA4515">
        <w:trPr>
          <w:cantSplit/>
        </w:trPr>
        <w:tc>
          <w:tcPr>
            <w:tcW w:w="2794" w:type="dxa"/>
            <w:vAlign w:val="center"/>
          </w:tcPr>
          <w:p w14:paraId="2FF0CEDB"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NCFHM</w:t>
            </w:r>
          </w:p>
        </w:tc>
        <w:tc>
          <w:tcPr>
            <w:tcW w:w="3163" w:type="dxa"/>
            <w:vAlign w:val="center"/>
          </w:tcPr>
          <w:p w14:paraId="443C7EED"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National Coastal Flood Hazard Maps</w:t>
            </w:r>
          </w:p>
        </w:tc>
        <w:tc>
          <w:tcPr>
            <w:tcW w:w="4484" w:type="dxa"/>
            <w:vAlign w:val="center"/>
          </w:tcPr>
          <w:p w14:paraId="5FDE1BFE"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 xml:space="preserve">These coastal flood hazard maps, for both flood extent and depth, have been produced for a range of annual exceedance probabilities for the present day as well as for multiple future scenarios (including: MRFS, HEFS, H+EFS and H++EFS). The maps show the worst-case scenario as any flood defences potentially protecting the coastal floodplain are not </w:t>
            </w:r>
            <w:proofErr w:type="gramStart"/>
            <w:r w:rsidRPr="0005650A">
              <w:rPr>
                <w:rFonts w:ascii="Quicksand" w:hAnsi="Quicksand" w:cs="Arial"/>
                <w:sz w:val="20"/>
                <w:szCs w:val="20"/>
              </w:rPr>
              <w:t>taken into account</w:t>
            </w:r>
            <w:proofErr w:type="gramEnd"/>
            <w:r w:rsidRPr="0005650A">
              <w:rPr>
                <w:rFonts w:ascii="Quicksand" w:hAnsi="Quicksand" w:cs="Arial"/>
                <w:sz w:val="20"/>
                <w:szCs w:val="20"/>
              </w:rPr>
              <w:t>, and so are in-line with the definition of the flood zones as set out in the guidelines.</w:t>
            </w:r>
          </w:p>
        </w:tc>
      </w:tr>
      <w:tr w:rsidR="00595D7E" w:rsidRPr="0005650A" w14:paraId="233585DA" w14:textId="77777777" w:rsidTr="00CA4515">
        <w:trPr>
          <w:cantSplit/>
        </w:trPr>
        <w:tc>
          <w:tcPr>
            <w:tcW w:w="2794" w:type="dxa"/>
            <w:vAlign w:val="center"/>
          </w:tcPr>
          <w:p w14:paraId="72AF1BE6"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NCP</w:t>
            </w:r>
          </w:p>
        </w:tc>
        <w:tc>
          <w:tcPr>
            <w:tcW w:w="3163" w:type="dxa"/>
            <w:vAlign w:val="center"/>
          </w:tcPr>
          <w:p w14:paraId="42CE39CB"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National Oil/HNS Spill Contingency Plan</w:t>
            </w:r>
          </w:p>
        </w:tc>
        <w:tc>
          <w:tcPr>
            <w:tcW w:w="4484" w:type="dxa"/>
            <w:vAlign w:val="center"/>
          </w:tcPr>
          <w:p w14:paraId="7C8C08AB"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The Minister for Transport has developed a plan in accordance with the Sea Pollution (Amendment) Act, 1999 specifying the measures to be taken to prevent and minimise damage in the state resulting from discharge of oil/HNS (hazardous and noxious substances) from ships, offshore units and oil handling facilities. This NCP meets the requirement of the International Convention on Oil Pollution Preparedness, Response and Cooperation to which Ireland is a signatory.</w:t>
            </w:r>
          </w:p>
        </w:tc>
      </w:tr>
      <w:tr w:rsidR="00595D7E" w:rsidRPr="0005650A" w14:paraId="109EDCB1" w14:textId="77777777" w:rsidTr="00CA4515">
        <w:trPr>
          <w:cantSplit/>
        </w:trPr>
        <w:tc>
          <w:tcPr>
            <w:tcW w:w="2794" w:type="dxa"/>
            <w:vAlign w:val="center"/>
          </w:tcPr>
          <w:p w14:paraId="575CCE3E"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NDCA</w:t>
            </w:r>
          </w:p>
        </w:tc>
        <w:tc>
          <w:tcPr>
            <w:tcW w:w="3163" w:type="dxa"/>
            <w:vAlign w:val="center"/>
          </w:tcPr>
          <w:p w14:paraId="1E60F665"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National Dialogue on Climate Action</w:t>
            </w:r>
          </w:p>
        </w:tc>
        <w:tc>
          <w:tcPr>
            <w:tcW w:w="4484" w:type="dxa"/>
            <w:vAlign w:val="center"/>
          </w:tcPr>
          <w:p w14:paraId="08D93A51"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The 2020 Program for Government committed Ireland to becoming a net zero and climate neutral economy by no later than 2050. For Ireland to make this transition, we need to make changes in our society and economy, and a collaborative effort is required by government, business, communities, and individuals. The National Dialogue on Climate Action will be the primary vehicle through which this will be realised, delivering a systematic means of actively engaging stakeholders and the public with climate action, across Ireland enabling and empowering people at a local and national level.</w:t>
            </w:r>
          </w:p>
        </w:tc>
      </w:tr>
      <w:tr w:rsidR="00595D7E" w:rsidRPr="0005650A" w14:paraId="21BC4325" w14:textId="77777777" w:rsidTr="00CA4515">
        <w:trPr>
          <w:cantSplit/>
        </w:trPr>
        <w:tc>
          <w:tcPr>
            <w:tcW w:w="2794" w:type="dxa"/>
            <w:vAlign w:val="center"/>
          </w:tcPr>
          <w:p w14:paraId="39852CAC"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lastRenderedPageBreak/>
              <w:t>NDP</w:t>
            </w:r>
          </w:p>
        </w:tc>
        <w:tc>
          <w:tcPr>
            <w:tcW w:w="3163" w:type="dxa"/>
            <w:vAlign w:val="center"/>
          </w:tcPr>
          <w:p w14:paraId="450F8911"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National Development Plan</w:t>
            </w:r>
          </w:p>
        </w:tc>
        <w:tc>
          <w:tcPr>
            <w:tcW w:w="4484" w:type="dxa"/>
            <w:vAlign w:val="center"/>
          </w:tcPr>
          <w:p w14:paraId="000A2F11"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The National Planning Framework and the National Development Plan 2021-2030 combine to form Project Ireland 2040. The National Planning Framework sets the vision and strategy for the development of our country to 2040, and the NDP provides the enabling investment to implement that strategy.</w:t>
            </w:r>
          </w:p>
        </w:tc>
      </w:tr>
      <w:tr w:rsidR="00595D7E" w:rsidRPr="0005650A" w14:paraId="4AB61CC2" w14:textId="77777777" w:rsidTr="00CA4515">
        <w:trPr>
          <w:cantSplit/>
        </w:trPr>
        <w:tc>
          <w:tcPr>
            <w:tcW w:w="2794" w:type="dxa"/>
            <w:vAlign w:val="center"/>
          </w:tcPr>
          <w:p w14:paraId="4E689D1C"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NEC</w:t>
            </w:r>
          </w:p>
        </w:tc>
        <w:tc>
          <w:tcPr>
            <w:tcW w:w="3163" w:type="dxa"/>
            <w:vAlign w:val="center"/>
          </w:tcPr>
          <w:p w14:paraId="1E602B44"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National Emissions Ceilings Directive</w:t>
            </w:r>
          </w:p>
        </w:tc>
        <w:tc>
          <w:tcPr>
            <w:tcW w:w="4484" w:type="dxa"/>
            <w:vAlign w:val="center"/>
          </w:tcPr>
          <w:p w14:paraId="6A689F5A"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 xml:space="preserve">Establishes emission ceilings for 2020 and 2030 for five specified pollutants: NOx, VOCs, </w:t>
            </w:r>
            <w:proofErr w:type="spellStart"/>
            <w:r w:rsidRPr="0005650A">
              <w:rPr>
                <w:rFonts w:ascii="Quicksand" w:hAnsi="Quicksand" w:cs="Arial"/>
                <w:sz w:val="20"/>
                <w:szCs w:val="20"/>
              </w:rPr>
              <w:t>SOx</w:t>
            </w:r>
            <w:proofErr w:type="spellEnd"/>
            <w:r w:rsidRPr="0005650A">
              <w:rPr>
                <w:rFonts w:ascii="Quicksand" w:hAnsi="Quicksand" w:cs="Arial"/>
                <w:sz w:val="20"/>
                <w:szCs w:val="20"/>
              </w:rPr>
              <w:t>, PM2.5 and NH3. It also mandates the development of a National Air Pollution Control Programme (NAPCP) for each Member State. The NAPCP is intended to show the pathway Ireland will follow to achieve compliance with the NEC 2020 and 2030 targets.</w:t>
            </w:r>
          </w:p>
        </w:tc>
      </w:tr>
      <w:tr w:rsidR="00595D7E" w:rsidRPr="0005650A" w14:paraId="4DE97369" w14:textId="77777777" w:rsidTr="00CA4515">
        <w:trPr>
          <w:cantSplit/>
        </w:trPr>
        <w:tc>
          <w:tcPr>
            <w:tcW w:w="2794" w:type="dxa"/>
            <w:vAlign w:val="center"/>
          </w:tcPr>
          <w:p w14:paraId="477A08E1"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NECP</w:t>
            </w:r>
          </w:p>
        </w:tc>
        <w:tc>
          <w:tcPr>
            <w:tcW w:w="3163" w:type="dxa"/>
            <w:vAlign w:val="center"/>
          </w:tcPr>
          <w:p w14:paraId="2FB387BD"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National Energy and Climate Plan</w:t>
            </w:r>
          </w:p>
        </w:tc>
        <w:tc>
          <w:tcPr>
            <w:tcW w:w="4484" w:type="dxa"/>
            <w:vAlign w:val="center"/>
          </w:tcPr>
          <w:p w14:paraId="156B3BFF"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The framework within which EU Member States must notify their climate and energy objectives, targets, policies, and measures to the European Commission and were established under Regulation (EU) 2018/1999 of the European Parliament and of the Council on the Governance of the Energy Union and Climate Action. Member States are required to develop NECPs on a ten-year rolling basis. The aim of the plan is to outline energy and climate policies in detail for the period from 2021 to 2030 and provide projections and ambitions towards 2050.</w:t>
            </w:r>
          </w:p>
        </w:tc>
      </w:tr>
      <w:tr w:rsidR="00595D7E" w:rsidRPr="0005650A" w14:paraId="1F5804E5" w14:textId="77777777" w:rsidTr="00CA4515">
        <w:trPr>
          <w:cantSplit/>
        </w:trPr>
        <w:tc>
          <w:tcPr>
            <w:tcW w:w="2794" w:type="dxa"/>
            <w:vAlign w:val="center"/>
          </w:tcPr>
          <w:p w14:paraId="0FFD71D1"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NERP</w:t>
            </w:r>
          </w:p>
        </w:tc>
        <w:tc>
          <w:tcPr>
            <w:tcW w:w="3163" w:type="dxa"/>
            <w:vAlign w:val="center"/>
          </w:tcPr>
          <w:p w14:paraId="09041D45"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National Economic Recovery Plan</w:t>
            </w:r>
          </w:p>
        </w:tc>
        <w:tc>
          <w:tcPr>
            <w:tcW w:w="4484" w:type="dxa"/>
            <w:vAlign w:val="center"/>
          </w:tcPr>
          <w:p w14:paraId="7DE39856"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595D7E" w:rsidRPr="0005650A" w14:paraId="3D08FB1B" w14:textId="77777777" w:rsidTr="00CA4515">
        <w:trPr>
          <w:cantSplit/>
        </w:trPr>
        <w:tc>
          <w:tcPr>
            <w:tcW w:w="2794" w:type="dxa"/>
            <w:vAlign w:val="center"/>
          </w:tcPr>
          <w:p w14:paraId="0EC07D2B"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NESC</w:t>
            </w:r>
          </w:p>
        </w:tc>
        <w:tc>
          <w:tcPr>
            <w:tcW w:w="3163" w:type="dxa"/>
            <w:vAlign w:val="center"/>
          </w:tcPr>
          <w:p w14:paraId="098E8209"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National Economic and Social Council</w:t>
            </w:r>
          </w:p>
        </w:tc>
        <w:tc>
          <w:tcPr>
            <w:tcW w:w="4484" w:type="dxa"/>
            <w:vAlign w:val="center"/>
          </w:tcPr>
          <w:p w14:paraId="3B1F5B93"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 xml:space="preserve">Its primary role is to advise the Taoiseach on strategic policy issues relating to sustainable economic, social and environmental development in Ireland. Members of the Council are appointed by the Taoiseach for a </w:t>
            </w:r>
            <w:proofErr w:type="gramStart"/>
            <w:r w:rsidRPr="0005650A">
              <w:rPr>
                <w:rFonts w:ascii="Quicksand" w:hAnsi="Quicksand" w:cs="Arial"/>
                <w:sz w:val="20"/>
                <w:szCs w:val="20"/>
              </w:rPr>
              <w:t>three to five year</w:t>
            </w:r>
            <w:proofErr w:type="gramEnd"/>
            <w:r w:rsidRPr="0005650A">
              <w:rPr>
                <w:rFonts w:ascii="Quicksand" w:hAnsi="Quicksand" w:cs="Arial"/>
                <w:sz w:val="20"/>
                <w:szCs w:val="20"/>
              </w:rPr>
              <w:t xml:space="preserve"> term. These members are representatives of business and employers’ organisations, trade unions, agricultural and farming organisations, community and voluntary organisations, and environmental organisations. Heads of Government departments and independent experts are also represented. </w:t>
            </w:r>
          </w:p>
        </w:tc>
      </w:tr>
      <w:tr w:rsidR="00595D7E" w:rsidRPr="0005650A" w14:paraId="45235FD2" w14:textId="77777777" w:rsidTr="00CA4515">
        <w:trPr>
          <w:cantSplit/>
        </w:trPr>
        <w:tc>
          <w:tcPr>
            <w:tcW w:w="2794" w:type="dxa"/>
            <w:vAlign w:val="center"/>
          </w:tcPr>
          <w:p w14:paraId="1C961972"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NFHC</w:t>
            </w:r>
          </w:p>
        </w:tc>
        <w:tc>
          <w:tcPr>
            <w:tcW w:w="3163" w:type="dxa"/>
            <w:vAlign w:val="center"/>
          </w:tcPr>
          <w:p w14:paraId="455AEDB3"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National Fisheries Harbour Centres</w:t>
            </w:r>
          </w:p>
        </w:tc>
        <w:tc>
          <w:tcPr>
            <w:tcW w:w="4484" w:type="dxa"/>
            <w:vAlign w:val="center"/>
          </w:tcPr>
          <w:p w14:paraId="4C5DCA36"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Established as a network of harbours around the coast of Ireland to promote and develop fishing activities.</w:t>
            </w:r>
          </w:p>
        </w:tc>
      </w:tr>
      <w:tr w:rsidR="00595D7E" w:rsidRPr="0005650A" w14:paraId="2F9013D8" w14:textId="77777777" w:rsidTr="00CA4515">
        <w:trPr>
          <w:cantSplit/>
        </w:trPr>
        <w:tc>
          <w:tcPr>
            <w:tcW w:w="2794" w:type="dxa"/>
            <w:vAlign w:val="center"/>
          </w:tcPr>
          <w:p w14:paraId="791FCBD5"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lastRenderedPageBreak/>
              <w:t>NFI</w:t>
            </w:r>
          </w:p>
        </w:tc>
        <w:tc>
          <w:tcPr>
            <w:tcW w:w="3163" w:type="dxa"/>
            <w:vAlign w:val="center"/>
          </w:tcPr>
          <w:p w14:paraId="53DBB4B2"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National Forest Inventory</w:t>
            </w:r>
          </w:p>
        </w:tc>
        <w:tc>
          <w:tcPr>
            <w:tcW w:w="4484" w:type="dxa"/>
            <w:vAlign w:val="center"/>
          </w:tcPr>
          <w:p w14:paraId="2EAFF67E"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Its purpose is to record and assess the extent and nature of Ireland’s forests, both public and private, in a timely, accurate and reproducible manner.</w:t>
            </w:r>
          </w:p>
        </w:tc>
      </w:tr>
      <w:tr w:rsidR="00595D7E" w:rsidRPr="0005650A" w14:paraId="2B069B76" w14:textId="77777777" w:rsidTr="00CA4515">
        <w:trPr>
          <w:cantSplit/>
        </w:trPr>
        <w:tc>
          <w:tcPr>
            <w:tcW w:w="2794" w:type="dxa"/>
            <w:vAlign w:val="center"/>
          </w:tcPr>
          <w:p w14:paraId="455617AA"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NGO</w:t>
            </w:r>
          </w:p>
        </w:tc>
        <w:tc>
          <w:tcPr>
            <w:tcW w:w="3163" w:type="dxa"/>
            <w:vAlign w:val="center"/>
          </w:tcPr>
          <w:p w14:paraId="12D6B891"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Non-government organisation</w:t>
            </w:r>
          </w:p>
        </w:tc>
        <w:tc>
          <w:tcPr>
            <w:tcW w:w="4484" w:type="dxa"/>
            <w:vAlign w:val="center"/>
          </w:tcPr>
          <w:p w14:paraId="5273440D"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595D7E" w:rsidRPr="0005650A" w14:paraId="03EB39BC" w14:textId="77777777" w:rsidTr="00CA4515">
        <w:trPr>
          <w:cantSplit/>
        </w:trPr>
        <w:tc>
          <w:tcPr>
            <w:tcW w:w="2794" w:type="dxa"/>
            <w:vAlign w:val="center"/>
          </w:tcPr>
          <w:p w14:paraId="3786D78F"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NHA</w:t>
            </w:r>
          </w:p>
        </w:tc>
        <w:tc>
          <w:tcPr>
            <w:tcW w:w="3163" w:type="dxa"/>
            <w:vAlign w:val="center"/>
          </w:tcPr>
          <w:p w14:paraId="4B084CAF"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Natural Heritage Area</w:t>
            </w:r>
          </w:p>
        </w:tc>
        <w:tc>
          <w:tcPr>
            <w:tcW w:w="4484" w:type="dxa"/>
            <w:vAlign w:val="center"/>
          </w:tcPr>
          <w:p w14:paraId="1872B735"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Created by the Natural Parks and Wildlife Service, they are areas considered important for the habitats present, or areas which hold species whose habitats require protection. They are the basic designation for wildlife protection in the Irish state.</w:t>
            </w:r>
          </w:p>
        </w:tc>
      </w:tr>
      <w:tr w:rsidR="00595D7E" w:rsidRPr="0005650A" w14:paraId="45F16068" w14:textId="77777777" w:rsidTr="00CA4515">
        <w:trPr>
          <w:cantSplit/>
        </w:trPr>
        <w:tc>
          <w:tcPr>
            <w:tcW w:w="2794" w:type="dxa"/>
            <w:vAlign w:val="center"/>
          </w:tcPr>
          <w:p w14:paraId="72128DBA"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NIAH</w:t>
            </w:r>
          </w:p>
        </w:tc>
        <w:tc>
          <w:tcPr>
            <w:tcW w:w="3163" w:type="dxa"/>
            <w:vAlign w:val="center"/>
          </w:tcPr>
          <w:p w14:paraId="4CD40DC2"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National Inventory of Architectural Heritage</w:t>
            </w:r>
          </w:p>
        </w:tc>
        <w:tc>
          <w:tcPr>
            <w:tcW w:w="4484" w:type="dxa"/>
            <w:vAlign w:val="center"/>
          </w:tcPr>
          <w:p w14:paraId="7E20A89C"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 xml:space="preserve">Is a state initiative under the administration of the Department of Housing, Local Government and Heritage and established on a statutory basis under the provisions of the Architectural Heritage (National Inventory) and Historic Monuments (Miscellaneous Provisions) Act 1999.The purpose of the NIAH is to identify, record, and evaluate the post-1700 architectural heritage of Ireland, uniformly and consistently as an aid in the protection and conservation of the built heritage. NIAH surveys provide the basis for the recommendations of the Minister for Housing, Local Government and Heritage to the planning authorities for the inclusion of </w:t>
            </w:r>
            <w:proofErr w:type="gramStart"/>
            <w:r w:rsidRPr="0005650A">
              <w:rPr>
                <w:rFonts w:ascii="Quicksand" w:hAnsi="Quicksand" w:cs="Arial"/>
                <w:sz w:val="20"/>
                <w:szCs w:val="20"/>
              </w:rPr>
              <w:t>particular structures</w:t>
            </w:r>
            <w:proofErr w:type="gramEnd"/>
            <w:r w:rsidRPr="0005650A">
              <w:rPr>
                <w:rFonts w:ascii="Quicksand" w:hAnsi="Quicksand" w:cs="Arial"/>
                <w:sz w:val="20"/>
                <w:szCs w:val="20"/>
              </w:rPr>
              <w:t xml:space="preserve"> in their Record of Protected Structures.</w:t>
            </w:r>
          </w:p>
        </w:tc>
      </w:tr>
      <w:tr w:rsidR="00595D7E" w:rsidRPr="0005650A" w14:paraId="01369D5C" w14:textId="77777777" w:rsidTr="00CA4515">
        <w:trPr>
          <w:cantSplit/>
        </w:trPr>
        <w:tc>
          <w:tcPr>
            <w:tcW w:w="2794" w:type="dxa"/>
            <w:vAlign w:val="center"/>
          </w:tcPr>
          <w:p w14:paraId="580C59CF"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NIFTI</w:t>
            </w:r>
          </w:p>
        </w:tc>
        <w:tc>
          <w:tcPr>
            <w:tcW w:w="3163" w:type="dxa"/>
            <w:vAlign w:val="center"/>
          </w:tcPr>
          <w:p w14:paraId="6CDE46D8"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National Investment Framework for Transport in Ireland</w:t>
            </w:r>
          </w:p>
        </w:tc>
        <w:tc>
          <w:tcPr>
            <w:tcW w:w="4484" w:type="dxa"/>
            <w:vAlign w:val="center"/>
          </w:tcPr>
          <w:p w14:paraId="2650B4D9"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Sets out clear principles for the consideration of future transport investment and is closely aligned with key Government policy priorities and commitments, such as the Climate Action Plan and the National Development Plan.</w:t>
            </w:r>
          </w:p>
        </w:tc>
      </w:tr>
      <w:tr w:rsidR="00595D7E" w:rsidRPr="0005650A" w14:paraId="0EB2B779" w14:textId="77777777" w:rsidTr="00CA4515">
        <w:trPr>
          <w:cantSplit/>
        </w:trPr>
        <w:tc>
          <w:tcPr>
            <w:tcW w:w="2794" w:type="dxa"/>
            <w:vAlign w:val="center"/>
          </w:tcPr>
          <w:p w14:paraId="273F9290"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NIO</w:t>
            </w:r>
          </w:p>
        </w:tc>
        <w:tc>
          <w:tcPr>
            <w:tcW w:w="3163" w:type="dxa"/>
            <w:vAlign w:val="center"/>
          </w:tcPr>
          <w:p w14:paraId="4CE6645F"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National Investment Outcomes</w:t>
            </w:r>
          </w:p>
        </w:tc>
        <w:tc>
          <w:tcPr>
            <w:tcW w:w="4484" w:type="dxa"/>
            <w:vAlign w:val="center"/>
          </w:tcPr>
          <w:p w14:paraId="3DA56F7C"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595D7E" w:rsidRPr="0005650A" w14:paraId="68D7BD79" w14:textId="77777777" w:rsidTr="00CA4515">
        <w:trPr>
          <w:cantSplit/>
        </w:trPr>
        <w:tc>
          <w:tcPr>
            <w:tcW w:w="2794" w:type="dxa"/>
            <w:vAlign w:val="center"/>
          </w:tcPr>
          <w:p w14:paraId="7935651C"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NIR</w:t>
            </w:r>
          </w:p>
        </w:tc>
        <w:tc>
          <w:tcPr>
            <w:tcW w:w="3163" w:type="dxa"/>
            <w:vAlign w:val="center"/>
          </w:tcPr>
          <w:p w14:paraId="1074E04E"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Natura Impact Report</w:t>
            </w:r>
          </w:p>
        </w:tc>
        <w:tc>
          <w:tcPr>
            <w:tcW w:w="4484" w:type="dxa"/>
            <w:vAlign w:val="center"/>
          </w:tcPr>
          <w:p w14:paraId="6ECDD0FF"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A statement for the purposes of Article 6 of the Habitats Directive, of the implications of a Land Use Plan, on its own or in combination with other plans or projects, for one or more than one European site, in view of the conservation objectives of the site or sites.</w:t>
            </w:r>
          </w:p>
        </w:tc>
      </w:tr>
      <w:tr w:rsidR="00595D7E" w:rsidRPr="0005650A" w14:paraId="41ED9C82" w14:textId="77777777" w:rsidTr="00CA4515">
        <w:trPr>
          <w:cantSplit/>
        </w:trPr>
        <w:tc>
          <w:tcPr>
            <w:tcW w:w="2794" w:type="dxa"/>
            <w:vAlign w:val="center"/>
          </w:tcPr>
          <w:p w14:paraId="378CA818"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lastRenderedPageBreak/>
              <w:t>NIS</w:t>
            </w:r>
          </w:p>
        </w:tc>
        <w:tc>
          <w:tcPr>
            <w:tcW w:w="3163" w:type="dxa"/>
            <w:vAlign w:val="center"/>
          </w:tcPr>
          <w:p w14:paraId="2A197218"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Natura Impact Statement</w:t>
            </w:r>
          </w:p>
        </w:tc>
        <w:tc>
          <w:tcPr>
            <w:tcW w:w="4484" w:type="dxa"/>
            <w:vAlign w:val="center"/>
          </w:tcPr>
          <w:p w14:paraId="2D3AC03D"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S.I.477 of 2011 European Communities (Birds and Natural Habitats) Regulations 2011 defines a Natura Impact Statement as "</w:t>
            </w:r>
            <w:r w:rsidRPr="0005650A">
              <w:rPr>
                <w:rFonts w:ascii="Quicksand" w:hAnsi="Quicksand" w:cs="Arial"/>
                <w:i/>
                <w:iCs/>
                <w:sz w:val="20"/>
                <w:szCs w:val="20"/>
              </w:rPr>
              <w:t xml:space="preserve">a report comprising the scientific examination of a plan or project and the relevant European Site or European Sites, to identify and characterise any possible implications of the plan or project individually or in combination with other plans or projects in view of the conservation objectives of the site or sites, and any further information including, but not limited to, any plans, maps or drawings, scientific information or data required to enable the carrying out of an Appropriate Assessment </w:t>
            </w:r>
            <w:r w:rsidRPr="0005650A">
              <w:rPr>
                <w:rFonts w:ascii="Quicksand" w:hAnsi="Quicksand" w:cs="Arial"/>
                <w:sz w:val="20"/>
                <w:szCs w:val="20"/>
              </w:rPr>
              <w:t>".</w:t>
            </w:r>
          </w:p>
        </w:tc>
      </w:tr>
      <w:tr w:rsidR="00595D7E" w:rsidRPr="0005650A" w14:paraId="48065EC2" w14:textId="77777777" w:rsidTr="00CA4515">
        <w:trPr>
          <w:cantSplit/>
        </w:trPr>
        <w:tc>
          <w:tcPr>
            <w:tcW w:w="2794" w:type="dxa"/>
            <w:vAlign w:val="center"/>
          </w:tcPr>
          <w:p w14:paraId="5399F17B"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NLS</w:t>
            </w:r>
          </w:p>
        </w:tc>
        <w:tc>
          <w:tcPr>
            <w:tcW w:w="3163" w:type="dxa"/>
            <w:vAlign w:val="center"/>
          </w:tcPr>
          <w:p w14:paraId="53D1D5BF"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National Landscape Strategy for Ireland</w:t>
            </w:r>
          </w:p>
        </w:tc>
        <w:tc>
          <w:tcPr>
            <w:tcW w:w="4484" w:type="dxa"/>
            <w:vAlign w:val="center"/>
          </w:tcPr>
          <w:p w14:paraId="3401E6F7"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Ireland signed and ratified the Council of Europe’s European Landscape Convention which came into effect on 1 March 2004. The Convention has been ratified by thirty-eight countries. It obliges Ireland to implement policy changes and objectives concerning the management, protection and planning of the landscape. The National Landscape Strategy will be used to ensure compliance with the ELC and to establish principles for protecting and enhancing it while positively managing its change. It is a high-level policy framework to achieve balance between the protection, management and planning of the landscape by way of supporting actions.</w:t>
            </w:r>
          </w:p>
        </w:tc>
      </w:tr>
      <w:tr w:rsidR="00595D7E" w:rsidRPr="0005650A" w14:paraId="00AA02CD" w14:textId="77777777" w:rsidTr="00CA4515">
        <w:trPr>
          <w:cantSplit/>
        </w:trPr>
        <w:tc>
          <w:tcPr>
            <w:tcW w:w="2794" w:type="dxa"/>
            <w:vAlign w:val="center"/>
          </w:tcPr>
          <w:p w14:paraId="376E07D4"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NMP</w:t>
            </w:r>
          </w:p>
        </w:tc>
        <w:tc>
          <w:tcPr>
            <w:tcW w:w="3163" w:type="dxa"/>
            <w:vAlign w:val="center"/>
          </w:tcPr>
          <w:p w14:paraId="132F1135"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National Mitigation Plan</w:t>
            </w:r>
          </w:p>
        </w:tc>
        <w:tc>
          <w:tcPr>
            <w:tcW w:w="4484" w:type="dxa"/>
            <w:vAlign w:val="center"/>
          </w:tcPr>
          <w:p w14:paraId="0FB3D2C8"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Published on 19 July 2017, this plan represented an initial step in transitioning Ireland to a low-carbon, climate resilient and environmentally sustainable economy by 2050. This whole-of-government approach called upon each Minister with responsibility for the largest emitting sectors (agriculture, transport, electricity, and the built environment) to develop sectoral mitigation measures to tackle greenhouse gas emissions for the next and future decades.</w:t>
            </w:r>
          </w:p>
        </w:tc>
      </w:tr>
      <w:tr w:rsidR="00595D7E" w:rsidRPr="0005650A" w14:paraId="29929FA5" w14:textId="77777777" w:rsidTr="00CA4515">
        <w:trPr>
          <w:cantSplit/>
        </w:trPr>
        <w:tc>
          <w:tcPr>
            <w:tcW w:w="2794" w:type="dxa"/>
            <w:vAlign w:val="center"/>
          </w:tcPr>
          <w:p w14:paraId="153A122C"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lastRenderedPageBreak/>
              <w:t>NMPF</w:t>
            </w:r>
          </w:p>
        </w:tc>
        <w:tc>
          <w:tcPr>
            <w:tcW w:w="3163" w:type="dxa"/>
            <w:vAlign w:val="center"/>
          </w:tcPr>
          <w:p w14:paraId="6FD7CF17" w14:textId="77777777" w:rsidR="00595D7E" w:rsidRPr="0005650A" w:rsidRDefault="00595D7E" w:rsidP="00CA4515">
            <w:pPr>
              <w:jc w:val="center"/>
              <w:rPr>
                <w:rFonts w:ascii="Quicksand" w:hAnsi="Quicksand" w:cs="Arial"/>
                <w:sz w:val="20"/>
                <w:szCs w:val="20"/>
              </w:rPr>
            </w:pPr>
            <w:r w:rsidRPr="0005650A">
              <w:rPr>
                <w:rFonts w:ascii="Quicksand" w:hAnsi="Quicksand" w:cs="Arial"/>
                <w:sz w:val="20"/>
                <w:szCs w:val="20"/>
              </w:rPr>
              <w:t>National Marine Planning Framework</w:t>
            </w:r>
          </w:p>
        </w:tc>
        <w:tc>
          <w:tcPr>
            <w:tcW w:w="4484" w:type="dxa"/>
            <w:vAlign w:val="center"/>
          </w:tcPr>
          <w:p w14:paraId="45309809"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Brings together all marine-based human activities, outlining the government’s vision, objectives and marine planning policies for each marine activity. The NMPF details how these marine activities will interact with each other in an ocean space that it under increasing spatial pressure, ensuring the sustainable use of our marine resources to 2040. The NMPF is intended as the marine equivalent to the National Planning Framework. This approach will enable the Government to:</w:t>
            </w:r>
          </w:p>
          <w:p w14:paraId="74455813" w14:textId="77777777" w:rsidR="00595D7E" w:rsidRPr="0005650A" w:rsidRDefault="00595D7E" w:rsidP="00CA4515">
            <w:pPr>
              <w:pStyle w:val="ListParagraph"/>
              <w:numPr>
                <w:ilvl w:val="0"/>
                <w:numId w:val="6"/>
              </w:numPr>
              <w:spacing w:before="80" w:after="80"/>
              <w:rPr>
                <w:rFonts w:ascii="Quicksand" w:hAnsi="Quicksand" w:cs="Arial"/>
                <w:sz w:val="20"/>
                <w:szCs w:val="20"/>
              </w:rPr>
            </w:pPr>
            <w:r w:rsidRPr="0005650A">
              <w:rPr>
                <w:rFonts w:ascii="Quicksand" w:hAnsi="Quicksand" w:cs="Arial"/>
                <w:sz w:val="20"/>
                <w:szCs w:val="20"/>
              </w:rPr>
              <w:t>Set a clear direction for managing our seas;</w:t>
            </w:r>
          </w:p>
          <w:p w14:paraId="2350C3B2" w14:textId="77777777" w:rsidR="00595D7E" w:rsidRPr="0005650A" w:rsidRDefault="00595D7E" w:rsidP="00CA4515">
            <w:pPr>
              <w:pStyle w:val="ListParagraph"/>
              <w:numPr>
                <w:ilvl w:val="0"/>
                <w:numId w:val="6"/>
              </w:numPr>
              <w:spacing w:before="80" w:after="80"/>
              <w:rPr>
                <w:rFonts w:ascii="Quicksand" w:hAnsi="Quicksand" w:cs="Arial"/>
                <w:sz w:val="20"/>
                <w:szCs w:val="20"/>
              </w:rPr>
            </w:pPr>
            <w:r w:rsidRPr="0005650A">
              <w:rPr>
                <w:rFonts w:ascii="Quicksand" w:hAnsi="Quicksand" w:cs="Arial"/>
                <w:sz w:val="20"/>
                <w:szCs w:val="20"/>
              </w:rPr>
              <w:t>Clarify objectives and priorities;</w:t>
            </w:r>
          </w:p>
          <w:p w14:paraId="6C7041A1" w14:textId="77777777" w:rsidR="00595D7E" w:rsidRPr="0005650A" w:rsidRDefault="00595D7E" w:rsidP="00CA4515">
            <w:pPr>
              <w:pStyle w:val="ListParagraph"/>
              <w:numPr>
                <w:ilvl w:val="0"/>
                <w:numId w:val="6"/>
              </w:numPr>
              <w:spacing w:before="80" w:after="80"/>
              <w:rPr>
                <w:rFonts w:ascii="Quicksand" w:hAnsi="Quicksand" w:cs="Arial"/>
                <w:sz w:val="20"/>
                <w:szCs w:val="20"/>
              </w:rPr>
            </w:pPr>
            <w:r w:rsidRPr="0005650A">
              <w:rPr>
                <w:rFonts w:ascii="Quicksand" w:hAnsi="Quicksand" w:cs="Arial"/>
                <w:sz w:val="20"/>
                <w:szCs w:val="20"/>
              </w:rPr>
              <w:t>Direct decision makers, users and stakeholders towards strategic, plan-led, and efficient use of our marine resources.</w:t>
            </w:r>
          </w:p>
        </w:tc>
      </w:tr>
      <w:tr w:rsidR="00595D7E" w:rsidRPr="0005650A" w14:paraId="66C06861" w14:textId="77777777" w:rsidTr="00CA4515">
        <w:trPr>
          <w:cantSplit/>
        </w:trPr>
        <w:tc>
          <w:tcPr>
            <w:tcW w:w="2794" w:type="dxa"/>
            <w:vAlign w:val="center"/>
          </w:tcPr>
          <w:p w14:paraId="790354FB"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NOAC</w:t>
            </w:r>
          </w:p>
        </w:tc>
        <w:tc>
          <w:tcPr>
            <w:tcW w:w="3163" w:type="dxa"/>
            <w:vAlign w:val="center"/>
          </w:tcPr>
          <w:p w14:paraId="0FE00B6F"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National Oversight and Audit Commission</w:t>
            </w:r>
          </w:p>
        </w:tc>
        <w:tc>
          <w:tcPr>
            <w:tcW w:w="4484" w:type="dxa"/>
            <w:vAlign w:val="center"/>
          </w:tcPr>
          <w:p w14:paraId="21236AAE"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Is the national independent oversight body for the local government sector in Ireland. It was established in July 2014 under the Local Government Reform Act 2014 to provide independent oversight of the local government sector (local authorities and associated bodies), including Regional Assemblies. NOAC’s functions are wide ranging, covering all local authority activities and involving the scrutiny of performance generally and financial performance specifically.</w:t>
            </w:r>
          </w:p>
        </w:tc>
      </w:tr>
      <w:tr w:rsidR="00595D7E" w:rsidRPr="0005650A" w14:paraId="42525378" w14:textId="77777777" w:rsidTr="00CA4515">
        <w:trPr>
          <w:cantSplit/>
        </w:trPr>
        <w:tc>
          <w:tcPr>
            <w:tcW w:w="2794" w:type="dxa"/>
            <w:vAlign w:val="center"/>
          </w:tcPr>
          <w:p w14:paraId="7E7142E7"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NOC</w:t>
            </w:r>
          </w:p>
        </w:tc>
        <w:tc>
          <w:tcPr>
            <w:tcW w:w="3163" w:type="dxa"/>
            <w:vAlign w:val="center"/>
          </w:tcPr>
          <w:p w14:paraId="5A2086D0"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National Oversight Committee</w:t>
            </w:r>
          </w:p>
        </w:tc>
        <w:tc>
          <w:tcPr>
            <w:tcW w:w="4484" w:type="dxa"/>
            <w:vAlign w:val="center"/>
          </w:tcPr>
          <w:p w14:paraId="2CE0ACCF"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 xml:space="preserve">Chaired by the Minister with responsibility for the </w:t>
            </w:r>
            <w:r w:rsidRPr="0005650A">
              <w:rPr>
                <w:rFonts w:ascii="Quicksand" w:hAnsi="Quicksand" w:cs="Arial"/>
                <w:i/>
                <w:iCs/>
                <w:sz w:val="20"/>
                <w:szCs w:val="20"/>
              </w:rPr>
              <w:t>National Drugs Strategy</w:t>
            </w:r>
            <w:r w:rsidRPr="0005650A">
              <w:rPr>
                <w:rFonts w:ascii="Quicksand" w:hAnsi="Quicksand" w:cs="Arial"/>
                <w:sz w:val="20"/>
                <w:szCs w:val="20"/>
              </w:rPr>
              <w:t xml:space="preserve">, the committee meets quarterly to give leadership and direction to support implementation of the national drugs strategy - </w:t>
            </w:r>
            <w:r w:rsidRPr="0005650A">
              <w:rPr>
                <w:rFonts w:ascii="Quicksand" w:hAnsi="Quicksand" w:cs="Arial"/>
                <w:i/>
                <w:iCs/>
                <w:sz w:val="20"/>
                <w:szCs w:val="20"/>
              </w:rPr>
              <w:t>Reducing Harm, Supporting Recovery 2017-2025</w:t>
            </w:r>
            <w:r w:rsidRPr="0005650A">
              <w:rPr>
                <w:rFonts w:ascii="Quicksand" w:hAnsi="Quicksand" w:cs="Arial"/>
                <w:sz w:val="20"/>
                <w:szCs w:val="20"/>
              </w:rPr>
              <w:t>. The Committee consists of a cross-sector membership from the statutory, community and voluntary sector, as well as clinical and academic expertise.</w:t>
            </w:r>
          </w:p>
        </w:tc>
      </w:tr>
      <w:tr w:rsidR="00595D7E" w:rsidRPr="0005650A" w14:paraId="20FCAF98" w14:textId="77777777" w:rsidTr="00CA4515">
        <w:trPr>
          <w:cantSplit/>
        </w:trPr>
        <w:tc>
          <w:tcPr>
            <w:tcW w:w="2794" w:type="dxa"/>
            <w:vAlign w:val="center"/>
          </w:tcPr>
          <w:p w14:paraId="6B590D5D"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NPA</w:t>
            </w:r>
          </w:p>
        </w:tc>
        <w:tc>
          <w:tcPr>
            <w:tcW w:w="3163" w:type="dxa"/>
            <w:vAlign w:val="center"/>
          </w:tcPr>
          <w:p w14:paraId="5262A2C5"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Northern Periphery and Arctic</w:t>
            </w:r>
          </w:p>
        </w:tc>
        <w:tc>
          <w:tcPr>
            <w:tcW w:w="4484" w:type="dxa"/>
            <w:vAlign w:val="center"/>
          </w:tcPr>
          <w:p w14:paraId="2D0B2E51"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Support cooperation between communities living in remote and sparsely populated regions in the northernmost part of Europe and Arctic.</w:t>
            </w:r>
          </w:p>
        </w:tc>
      </w:tr>
      <w:tr w:rsidR="00595D7E" w:rsidRPr="0005650A" w14:paraId="6079CC22" w14:textId="77777777" w:rsidTr="00CA4515">
        <w:trPr>
          <w:cantSplit/>
        </w:trPr>
        <w:tc>
          <w:tcPr>
            <w:tcW w:w="2794" w:type="dxa"/>
            <w:vAlign w:val="center"/>
          </w:tcPr>
          <w:p w14:paraId="18E92FB7"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lastRenderedPageBreak/>
              <w:t>NPF</w:t>
            </w:r>
          </w:p>
        </w:tc>
        <w:tc>
          <w:tcPr>
            <w:tcW w:w="3163" w:type="dxa"/>
            <w:vAlign w:val="center"/>
          </w:tcPr>
          <w:p w14:paraId="44D83C9F"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National Planning Framework</w:t>
            </w:r>
          </w:p>
        </w:tc>
        <w:tc>
          <w:tcPr>
            <w:tcW w:w="4484" w:type="dxa"/>
            <w:vAlign w:val="center"/>
          </w:tcPr>
          <w:p w14:paraId="369A81FE"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The National Planning Framework and the National Development Plan 2021-2030 combine to form Project Ireland 2040. The NPF sets the vision and strategy for the development of our country to 2040 and the NDP provides the enabling investment to implement that strategy. It is a national document that will guide at a high-level, strategic planning and development for the country over the next 20+ years, so that as the population grows that growth is sustainable (in economic, social, and environmental terms). The NPF with the National Development Plan will also set the context for each of Ireland’s three Regional Assemblies to develop their Regional Spatial and Economic Strategies taking account of, and co-ordinating, local authority county and city development plans in a manner that will ensure national, regional, and local plans align.</w:t>
            </w:r>
          </w:p>
        </w:tc>
      </w:tr>
      <w:tr w:rsidR="00595D7E" w:rsidRPr="0005650A" w14:paraId="4914E62C" w14:textId="77777777" w:rsidTr="00CA4515">
        <w:trPr>
          <w:cantSplit/>
        </w:trPr>
        <w:tc>
          <w:tcPr>
            <w:tcW w:w="2794" w:type="dxa"/>
            <w:vAlign w:val="center"/>
          </w:tcPr>
          <w:p w14:paraId="3B990C8B"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NPO</w:t>
            </w:r>
          </w:p>
        </w:tc>
        <w:tc>
          <w:tcPr>
            <w:tcW w:w="3163" w:type="dxa"/>
            <w:vAlign w:val="center"/>
          </w:tcPr>
          <w:p w14:paraId="79830251"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National Policy Objective</w:t>
            </w:r>
          </w:p>
        </w:tc>
        <w:tc>
          <w:tcPr>
            <w:tcW w:w="4484" w:type="dxa"/>
            <w:vAlign w:val="center"/>
          </w:tcPr>
          <w:p w14:paraId="31FCC4C1"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The various policies detailed in the National Planning Framework are structured under National Policy Objectives.</w:t>
            </w:r>
          </w:p>
        </w:tc>
      </w:tr>
      <w:tr w:rsidR="00595D7E" w:rsidRPr="0005650A" w14:paraId="7DA7717C" w14:textId="77777777" w:rsidTr="00CA4515">
        <w:trPr>
          <w:cantSplit/>
        </w:trPr>
        <w:tc>
          <w:tcPr>
            <w:tcW w:w="2794" w:type="dxa"/>
            <w:vAlign w:val="center"/>
          </w:tcPr>
          <w:p w14:paraId="41CEF974"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NPP</w:t>
            </w:r>
          </w:p>
        </w:tc>
        <w:tc>
          <w:tcPr>
            <w:tcW w:w="3163" w:type="dxa"/>
            <w:vAlign w:val="center"/>
          </w:tcPr>
          <w:p w14:paraId="3C44BE51"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The National Ports Policy</w:t>
            </w:r>
          </w:p>
        </w:tc>
        <w:tc>
          <w:tcPr>
            <w:tcW w:w="4484" w:type="dxa"/>
            <w:vAlign w:val="center"/>
          </w:tcPr>
          <w:p w14:paraId="344607D6"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Provides the framework for the provision of port services.</w:t>
            </w:r>
          </w:p>
        </w:tc>
      </w:tr>
      <w:tr w:rsidR="00595D7E" w:rsidRPr="0005650A" w14:paraId="45B5B008" w14:textId="77777777" w:rsidTr="00CA4515">
        <w:trPr>
          <w:cantSplit/>
        </w:trPr>
        <w:tc>
          <w:tcPr>
            <w:tcW w:w="2794" w:type="dxa"/>
            <w:vAlign w:val="center"/>
          </w:tcPr>
          <w:p w14:paraId="1BB98C99"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NPWS</w:t>
            </w:r>
          </w:p>
        </w:tc>
        <w:tc>
          <w:tcPr>
            <w:tcW w:w="3163" w:type="dxa"/>
            <w:vAlign w:val="center"/>
          </w:tcPr>
          <w:p w14:paraId="38538873"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National Parks and Wildlife Service</w:t>
            </w:r>
          </w:p>
        </w:tc>
        <w:tc>
          <w:tcPr>
            <w:tcW w:w="4484" w:type="dxa"/>
            <w:vAlign w:val="center"/>
          </w:tcPr>
          <w:p w14:paraId="77A66676"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Is part of the Heritage Division of the Department of Housing, Local Government &amp; Heritage. Its role, amongst others, is to secure the conservation of a representative range of ecosystems to maintain and enhance populations of flora and fauna in Ireland, and to manage, maintain, and develop State-owned National Parks, and Nature Reserves.</w:t>
            </w:r>
          </w:p>
        </w:tc>
      </w:tr>
      <w:tr w:rsidR="00595D7E" w:rsidRPr="0005650A" w14:paraId="05FFD665" w14:textId="77777777" w:rsidTr="00CA4515">
        <w:trPr>
          <w:cantSplit/>
        </w:trPr>
        <w:tc>
          <w:tcPr>
            <w:tcW w:w="2794" w:type="dxa"/>
            <w:vAlign w:val="center"/>
          </w:tcPr>
          <w:p w14:paraId="662F03C9"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NRDA</w:t>
            </w:r>
          </w:p>
        </w:tc>
        <w:tc>
          <w:tcPr>
            <w:tcW w:w="3163" w:type="dxa"/>
            <w:vAlign w:val="center"/>
          </w:tcPr>
          <w:p w14:paraId="34B130E7"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National Regeneration and Development Agency</w:t>
            </w:r>
          </w:p>
        </w:tc>
        <w:tc>
          <w:tcPr>
            <w:tcW w:w="4484" w:type="dxa"/>
            <w:vAlign w:val="center"/>
          </w:tcPr>
          <w:p w14:paraId="0CADE391"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Established to work with Local Authorities, public bodies, and the business community, harnessing public lands as catalysts to stimulate regeneration and wider investment.</w:t>
            </w:r>
          </w:p>
        </w:tc>
      </w:tr>
      <w:tr w:rsidR="00595D7E" w:rsidRPr="0005650A" w14:paraId="420B58D9" w14:textId="77777777" w:rsidTr="00CA4515">
        <w:trPr>
          <w:cantSplit/>
        </w:trPr>
        <w:tc>
          <w:tcPr>
            <w:tcW w:w="2794" w:type="dxa"/>
            <w:vAlign w:val="center"/>
          </w:tcPr>
          <w:p w14:paraId="42D09451"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NRRP</w:t>
            </w:r>
          </w:p>
        </w:tc>
        <w:tc>
          <w:tcPr>
            <w:tcW w:w="3163" w:type="dxa"/>
            <w:vAlign w:val="center"/>
          </w:tcPr>
          <w:p w14:paraId="56D6C709"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National Recovery and Resilience Plan</w:t>
            </w:r>
          </w:p>
        </w:tc>
        <w:tc>
          <w:tcPr>
            <w:tcW w:w="4484" w:type="dxa"/>
            <w:vAlign w:val="center"/>
          </w:tcPr>
          <w:p w14:paraId="089E756C"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The overall objective of Ireland’s National Recovery and Resilience Plan is to contribute to a sustainable, equitable, green, and digital recovery effort, in a manner that complements and supports the Government’s broader recovery effort.</w:t>
            </w:r>
          </w:p>
        </w:tc>
      </w:tr>
      <w:tr w:rsidR="00595D7E" w:rsidRPr="0005650A" w14:paraId="4164F3C8" w14:textId="77777777" w:rsidTr="00CA4515">
        <w:trPr>
          <w:cantSplit/>
        </w:trPr>
        <w:tc>
          <w:tcPr>
            <w:tcW w:w="2794" w:type="dxa"/>
            <w:vAlign w:val="center"/>
          </w:tcPr>
          <w:p w14:paraId="485C418B"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NSO</w:t>
            </w:r>
          </w:p>
        </w:tc>
        <w:tc>
          <w:tcPr>
            <w:tcW w:w="3163" w:type="dxa"/>
            <w:vAlign w:val="center"/>
          </w:tcPr>
          <w:p w14:paraId="164B3AA1"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National Strategic Outcomes</w:t>
            </w:r>
          </w:p>
        </w:tc>
        <w:tc>
          <w:tcPr>
            <w:tcW w:w="4484" w:type="dxa"/>
            <w:vAlign w:val="center"/>
          </w:tcPr>
          <w:p w14:paraId="5F14F0C1"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The goals expressed in the National Planning Framework are called National Strategic Outcomes.</w:t>
            </w:r>
          </w:p>
        </w:tc>
      </w:tr>
      <w:tr w:rsidR="00595D7E" w:rsidRPr="0005650A" w14:paraId="7AFDE146" w14:textId="77777777" w:rsidTr="00CA4515">
        <w:trPr>
          <w:cantSplit/>
        </w:trPr>
        <w:tc>
          <w:tcPr>
            <w:tcW w:w="2794" w:type="dxa"/>
            <w:vAlign w:val="center"/>
          </w:tcPr>
          <w:p w14:paraId="58E90710"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lastRenderedPageBreak/>
              <w:t>NSS</w:t>
            </w:r>
          </w:p>
        </w:tc>
        <w:tc>
          <w:tcPr>
            <w:tcW w:w="3163" w:type="dxa"/>
            <w:vAlign w:val="center"/>
          </w:tcPr>
          <w:p w14:paraId="7EC0CE9F"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National Spatial Strategy</w:t>
            </w:r>
          </w:p>
        </w:tc>
        <w:tc>
          <w:tcPr>
            <w:tcW w:w="4484" w:type="dxa"/>
            <w:vAlign w:val="center"/>
          </w:tcPr>
          <w:p w14:paraId="45C3937C"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The National Spatial Strategy 2002- 2020 was the predecessor of the current National Planning Framework. The NSS aimed to achieve a better balance of social, economic and physical development across Ireland, supported by more effective planning.</w:t>
            </w:r>
          </w:p>
        </w:tc>
      </w:tr>
      <w:tr w:rsidR="00595D7E" w:rsidRPr="0005650A" w14:paraId="6C8DD5C2" w14:textId="77777777" w:rsidTr="00CA4515">
        <w:trPr>
          <w:cantSplit/>
        </w:trPr>
        <w:tc>
          <w:tcPr>
            <w:tcW w:w="2794" w:type="dxa"/>
            <w:vAlign w:val="center"/>
          </w:tcPr>
          <w:p w14:paraId="78B8237A"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NTA</w:t>
            </w:r>
          </w:p>
        </w:tc>
        <w:tc>
          <w:tcPr>
            <w:tcW w:w="3163" w:type="dxa"/>
            <w:vAlign w:val="center"/>
          </w:tcPr>
          <w:p w14:paraId="4B35F2A2"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National Transport Authority</w:t>
            </w:r>
          </w:p>
        </w:tc>
        <w:tc>
          <w:tcPr>
            <w:tcW w:w="4484" w:type="dxa"/>
            <w:vAlign w:val="center"/>
          </w:tcPr>
          <w:p w14:paraId="6FAA1FAB"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Is the licensing authority for the commercial bus sector and small public service vehicles. The NTA works with local authorities throughout Ireland to deliver active travel infrastructure that facilitates cycling, walking and wheelchair use.</w:t>
            </w:r>
          </w:p>
        </w:tc>
      </w:tr>
      <w:tr w:rsidR="00595D7E" w:rsidRPr="0005650A" w14:paraId="77A80EF7" w14:textId="77777777" w:rsidTr="00CA4515">
        <w:trPr>
          <w:cantSplit/>
        </w:trPr>
        <w:tc>
          <w:tcPr>
            <w:tcW w:w="2794" w:type="dxa"/>
            <w:vAlign w:val="center"/>
          </w:tcPr>
          <w:p w14:paraId="184E7063"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NUTS</w:t>
            </w:r>
          </w:p>
        </w:tc>
        <w:tc>
          <w:tcPr>
            <w:tcW w:w="3163" w:type="dxa"/>
            <w:vAlign w:val="center"/>
          </w:tcPr>
          <w:p w14:paraId="143A31A7"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Nomenclature of Territorial Units for Statistics</w:t>
            </w:r>
          </w:p>
        </w:tc>
        <w:tc>
          <w:tcPr>
            <w:tcW w:w="4484" w:type="dxa"/>
            <w:vAlign w:val="center"/>
          </w:tcPr>
          <w:p w14:paraId="178F832D"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 xml:space="preserve">The Nomenclature of Territorial Units for Statistics were created by Eurostat to define territorial units </w:t>
            </w:r>
            <w:proofErr w:type="gramStart"/>
            <w:r w:rsidRPr="0005650A">
              <w:rPr>
                <w:rFonts w:ascii="Quicksand" w:hAnsi="Quicksand" w:cs="Arial"/>
                <w:sz w:val="20"/>
                <w:szCs w:val="20"/>
              </w:rPr>
              <w:t>for the production of</w:t>
            </w:r>
            <w:proofErr w:type="gramEnd"/>
            <w:r w:rsidRPr="0005650A">
              <w:rPr>
                <w:rFonts w:ascii="Quicksand" w:hAnsi="Quicksand" w:cs="Arial"/>
                <w:sz w:val="20"/>
                <w:szCs w:val="20"/>
              </w:rPr>
              <w:t xml:space="preserve"> regional statistics across the European Union. In 2003 the NUTS classification was established within a legal framework (Regulation (EC) No 1059/2003). The administrative territorial breakdown of EU Member States is the basis of the NUTS classification with Ireland categorised as NUTS 1. There are three NUTS 2 Regions which correspond to the Regional Assemblies established in the 2014 Local Government Act, including the Southern Regional Assembly area. The NUTS 3 Regions are Mid-West: Clare, Limerick, and Tipperary, South-West: Cork (City and County) and Kerry, and South-East: Carlow, Kilkenny, Waterford and Wexford. The NUTS 3 definition differs to the SPA definition in that, within the SPA definition, Tipperary is included in both the Mid-West and South-East SPA sub regions; </w:t>
            </w:r>
            <w:proofErr w:type="gramStart"/>
            <w:r w:rsidRPr="0005650A">
              <w:rPr>
                <w:rFonts w:ascii="Quicksand" w:hAnsi="Quicksand" w:cs="Arial"/>
                <w:sz w:val="20"/>
                <w:szCs w:val="20"/>
              </w:rPr>
              <w:t>whereas,</w:t>
            </w:r>
            <w:proofErr w:type="gramEnd"/>
            <w:r w:rsidRPr="0005650A">
              <w:rPr>
                <w:rFonts w:ascii="Quicksand" w:hAnsi="Quicksand" w:cs="Arial"/>
                <w:sz w:val="20"/>
                <w:szCs w:val="20"/>
              </w:rPr>
              <w:t xml:space="preserve"> Tipperary is only included in the Mid-West in the NUTS 3 definition.</w:t>
            </w:r>
          </w:p>
        </w:tc>
      </w:tr>
      <w:tr w:rsidR="00595D7E" w:rsidRPr="0005650A" w14:paraId="57756437" w14:textId="77777777" w:rsidTr="00CA4515">
        <w:trPr>
          <w:cantSplit/>
        </w:trPr>
        <w:tc>
          <w:tcPr>
            <w:tcW w:w="2794" w:type="dxa"/>
            <w:vAlign w:val="center"/>
          </w:tcPr>
          <w:p w14:paraId="05530DB9"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NWE</w:t>
            </w:r>
          </w:p>
        </w:tc>
        <w:tc>
          <w:tcPr>
            <w:tcW w:w="3163" w:type="dxa"/>
            <w:vAlign w:val="center"/>
          </w:tcPr>
          <w:p w14:paraId="5E422C93"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North-West Europe</w:t>
            </w:r>
          </w:p>
        </w:tc>
        <w:tc>
          <w:tcPr>
            <w:tcW w:w="4484" w:type="dxa"/>
            <w:vAlign w:val="center"/>
          </w:tcPr>
          <w:p w14:paraId="2BB4F05A"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595D7E" w:rsidRPr="0005650A" w14:paraId="6246F48B" w14:textId="77777777" w:rsidTr="00CA4515">
        <w:trPr>
          <w:cantSplit/>
        </w:trPr>
        <w:tc>
          <w:tcPr>
            <w:tcW w:w="2794" w:type="dxa"/>
            <w:vAlign w:val="center"/>
          </w:tcPr>
          <w:p w14:paraId="4D9282AC"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NWPP</w:t>
            </w:r>
          </w:p>
        </w:tc>
        <w:tc>
          <w:tcPr>
            <w:tcW w:w="3163" w:type="dxa"/>
            <w:vAlign w:val="center"/>
          </w:tcPr>
          <w:p w14:paraId="08ABE185"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National Waste Prevention Programme</w:t>
            </w:r>
          </w:p>
        </w:tc>
        <w:tc>
          <w:tcPr>
            <w:tcW w:w="4484" w:type="dxa"/>
            <w:vAlign w:val="center"/>
          </w:tcPr>
          <w:p w14:paraId="44F76769"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The programme aims to provide tools and information to businesses, individuals and the public sector to influence behavioural change, support sustainable choices and inform policy.</w:t>
            </w:r>
          </w:p>
        </w:tc>
      </w:tr>
    </w:tbl>
    <w:p w14:paraId="20CC0708" w14:textId="77777777" w:rsidR="0005650A" w:rsidRDefault="00595D7E">
      <w:pPr>
        <w:rPr>
          <w:rFonts w:ascii="Quicksand" w:hAnsi="Quicksand" w:cs="Arial"/>
        </w:rPr>
      </w:pPr>
      <w:r w:rsidRPr="0005650A">
        <w:rPr>
          <w:rFonts w:ascii="Quicksand" w:hAnsi="Quicksand" w:cs="Arial"/>
        </w:rPr>
        <w:t xml:space="preserve"> </w:t>
      </w:r>
    </w:p>
    <w:p w14:paraId="1B12BDFB" w14:textId="77777777" w:rsidR="0005650A" w:rsidRDefault="0005650A">
      <w:pPr>
        <w:rPr>
          <w:rFonts w:ascii="Quicksand" w:hAnsi="Quicksand" w:cs="Arial"/>
        </w:rPr>
      </w:pPr>
    </w:p>
    <w:p w14:paraId="11277C11" w14:textId="77777777" w:rsidR="0005650A" w:rsidRDefault="0005650A">
      <w:pPr>
        <w:rPr>
          <w:rFonts w:ascii="Quicksand" w:hAnsi="Quicksand" w:cs="Arial"/>
        </w:rPr>
      </w:pPr>
    </w:p>
    <w:p w14:paraId="55F7D2F1" w14:textId="77777777" w:rsidR="0005650A" w:rsidRDefault="0005650A">
      <w:pPr>
        <w:rPr>
          <w:rFonts w:ascii="Quicksand" w:hAnsi="Quicksand" w:cs="Arial"/>
        </w:rPr>
      </w:pPr>
    </w:p>
    <w:p w14:paraId="382104FF" w14:textId="32CF4E33" w:rsidR="00595D7E" w:rsidRPr="0005650A" w:rsidRDefault="00595D7E">
      <w:pPr>
        <w:rPr>
          <w:rFonts w:ascii="Quicksand" w:hAnsi="Quicksand" w:cs="Arial"/>
        </w:rPr>
      </w:pPr>
      <w:r w:rsidRPr="0005650A">
        <w:rPr>
          <w:rFonts w:ascii="Quicksand" w:hAnsi="Quicksand" w:cs="Arial"/>
          <w:b/>
          <w:bCs/>
          <w:color w:val="EB5126"/>
          <w:sz w:val="90"/>
          <w:szCs w:val="90"/>
        </w:rPr>
        <w:lastRenderedPageBreak/>
        <w:t>N-O</w:t>
      </w:r>
      <w:r w:rsidRPr="0005650A">
        <w:rPr>
          <w:rFonts w:ascii="Quicksand" w:hAnsi="Quicksand" w:cs="Arial"/>
        </w:rPr>
        <w:t xml:space="preserve"> </w:t>
      </w:r>
    </w:p>
    <w:tbl>
      <w:tblPr>
        <w:tblStyle w:val="TableGrid"/>
        <w:tblW w:w="10442" w:type="dxa"/>
        <w:tblInd w:w="-15"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3"/>
        <w:gridCol w:w="4484"/>
      </w:tblGrid>
      <w:tr w:rsidR="00595D7E" w:rsidRPr="0005650A" w14:paraId="5E0E7D81" w14:textId="77777777" w:rsidTr="00CA4515">
        <w:trPr>
          <w:cantSplit/>
        </w:trPr>
        <w:tc>
          <w:tcPr>
            <w:tcW w:w="2795" w:type="dxa"/>
            <w:tcBorders>
              <w:top w:val="single" w:sz="12" w:space="0" w:color="2F3490"/>
            </w:tcBorders>
            <w:shd w:val="clear" w:color="auto" w:fill="C9C9CA"/>
            <w:vAlign w:val="center"/>
          </w:tcPr>
          <w:p w14:paraId="65C97CE8"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Acronym/Term</w:t>
            </w:r>
          </w:p>
        </w:tc>
        <w:tc>
          <w:tcPr>
            <w:tcW w:w="3163" w:type="dxa"/>
            <w:tcBorders>
              <w:top w:val="single" w:sz="12" w:space="0" w:color="2F3490"/>
            </w:tcBorders>
            <w:shd w:val="clear" w:color="auto" w:fill="C9C9CA"/>
            <w:vAlign w:val="center"/>
          </w:tcPr>
          <w:p w14:paraId="7DC9BB0D"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Definition</w:t>
            </w:r>
          </w:p>
        </w:tc>
        <w:tc>
          <w:tcPr>
            <w:tcW w:w="4484" w:type="dxa"/>
            <w:tcBorders>
              <w:top w:val="single" w:sz="12" w:space="0" w:color="2F3490"/>
            </w:tcBorders>
            <w:shd w:val="clear" w:color="auto" w:fill="C9C9CA"/>
          </w:tcPr>
          <w:p w14:paraId="3F19DBB5"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Explanation</w:t>
            </w:r>
          </w:p>
        </w:tc>
      </w:tr>
      <w:tr w:rsidR="00595D7E" w:rsidRPr="0005650A" w14:paraId="0D2D580E" w14:textId="77777777" w:rsidTr="00CA4515">
        <w:trPr>
          <w:cantSplit/>
        </w:trPr>
        <w:tc>
          <w:tcPr>
            <w:tcW w:w="2795" w:type="dxa"/>
            <w:vAlign w:val="center"/>
          </w:tcPr>
          <w:p w14:paraId="6CF19407"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NWR</w:t>
            </w:r>
          </w:p>
        </w:tc>
        <w:tc>
          <w:tcPr>
            <w:tcW w:w="3163" w:type="dxa"/>
            <w:vAlign w:val="center"/>
          </w:tcPr>
          <w:p w14:paraId="0AC8CC67"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Northern &amp; Western Region</w:t>
            </w:r>
          </w:p>
        </w:tc>
        <w:tc>
          <w:tcPr>
            <w:tcW w:w="4484" w:type="dxa"/>
            <w:vAlign w:val="center"/>
          </w:tcPr>
          <w:p w14:paraId="545648A2"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595D7E" w:rsidRPr="0005650A" w14:paraId="6FF854D8" w14:textId="77777777" w:rsidTr="00CA4515">
        <w:trPr>
          <w:cantSplit/>
        </w:trPr>
        <w:tc>
          <w:tcPr>
            <w:tcW w:w="2795" w:type="dxa"/>
            <w:vAlign w:val="center"/>
          </w:tcPr>
          <w:p w14:paraId="1F97C577"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NWRA</w:t>
            </w:r>
          </w:p>
        </w:tc>
        <w:tc>
          <w:tcPr>
            <w:tcW w:w="3163" w:type="dxa"/>
            <w:vAlign w:val="center"/>
          </w:tcPr>
          <w:p w14:paraId="1C7F186F"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Northern &amp; Western Regional Assembly</w:t>
            </w:r>
          </w:p>
        </w:tc>
        <w:tc>
          <w:tcPr>
            <w:tcW w:w="4484" w:type="dxa"/>
            <w:vAlign w:val="center"/>
          </w:tcPr>
          <w:p w14:paraId="52D928A0"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595D7E" w:rsidRPr="0005650A" w14:paraId="120E4230" w14:textId="77777777" w:rsidTr="00CA4515">
        <w:trPr>
          <w:cantSplit/>
        </w:trPr>
        <w:tc>
          <w:tcPr>
            <w:tcW w:w="2795" w:type="dxa"/>
            <w:vAlign w:val="center"/>
          </w:tcPr>
          <w:p w14:paraId="24DBD0B1"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NWRP</w:t>
            </w:r>
          </w:p>
        </w:tc>
        <w:tc>
          <w:tcPr>
            <w:tcW w:w="3163" w:type="dxa"/>
            <w:vAlign w:val="center"/>
          </w:tcPr>
          <w:p w14:paraId="1FE1D146"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National Water Resources Plan</w:t>
            </w:r>
          </w:p>
        </w:tc>
        <w:tc>
          <w:tcPr>
            <w:tcW w:w="4484" w:type="dxa"/>
            <w:vAlign w:val="center"/>
          </w:tcPr>
          <w:p w14:paraId="35261C09"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 xml:space="preserve">A plan to identify how </w:t>
            </w:r>
            <w:proofErr w:type="spellStart"/>
            <w:r w:rsidRPr="0005650A">
              <w:rPr>
                <w:rFonts w:ascii="Quicksand" w:hAnsi="Quicksand" w:cs="Arial"/>
                <w:sz w:val="20"/>
                <w:szCs w:val="20"/>
              </w:rPr>
              <w:t>Uisce</w:t>
            </w:r>
            <w:proofErr w:type="spellEnd"/>
            <w:r w:rsidRPr="0005650A">
              <w:rPr>
                <w:rFonts w:ascii="Quicksand" w:hAnsi="Quicksand" w:cs="Arial"/>
                <w:sz w:val="20"/>
                <w:szCs w:val="20"/>
              </w:rPr>
              <w:t xml:space="preserve"> Éireann will provide a safe, sustainable, secure, and reliable water supply to our customers for now and into the future whilst safeguarding the environment. It is a 25-year strategy to ensure we have a safe, sustainable, secure, and reliable drinking water supply for everyone.</w:t>
            </w:r>
          </w:p>
        </w:tc>
      </w:tr>
      <w:tr w:rsidR="00595D7E" w:rsidRPr="0005650A" w14:paraId="394F7C20" w14:textId="77777777" w:rsidTr="00CA4515">
        <w:trPr>
          <w:cantSplit/>
        </w:trPr>
        <w:tc>
          <w:tcPr>
            <w:tcW w:w="2795" w:type="dxa"/>
            <w:vAlign w:val="center"/>
          </w:tcPr>
          <w:p w14:paraId="480DF8C3"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NZEB</w:t>
            </w:r>
          </w:p>
        </w:tc>
        <w:tc>
          <w:tcPr>
            <w:tcW w:w="3163" w:type="dxa"/>
            <w:vAlign w:val="center"/>
          </w:tcPr>
          <w:p w14:paraId="5B0D3C10"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Nearly Zero Energy Building</w:t>
            </w:r>
          </w:p>
        </w:tc>
        <w:tc>
          <w:tcPr>
            <w:tcW w:w="4484" w:type="dxa"/>
            <w:vAlign w:val="center"/>
          </w:tcPr>
          <w:p w14:paraId="25C608E2"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These rules require buildings to have a very high energy performance. The nearly zero or very low amount of energy required should be covered to a very significant extent by energy from renewable sources, including energy from renewable sources produced on-site or nearby.</w:t>
            </w:r>
          </w:p>
        </w:tc>
      </w:tr>
      <w:tr w:rsidR="00595D7E" w:rsidRPr="0005650A" w14:paraId="21FDB713" w14:textId="77777777" w:rsidTr="00CA4515">
        <w:trPr>
          <w:cantSplit/>
        </w:trPr>
        <w:tc>
          <w:tcPr>
            <w:tcW w:w="2795" w:type="dxa"/>
            <w:vAlign w:val="center"/>
          </w:tcPr>
          <w:p w14:paraId="3959B00B"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OECD</w:t>
            </w:r>
          </w:p>
        </w:tc>
        <w:tc>
          <w:tcPr>
            <w:tcW w:w="3163" w:type="dxa"/>
            <w:vAlign w:val="center"/>
          </w:tcPr>
          <w:p w14:paraId="40C3565C"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Organisation for Economic Co-Operation and Development</w:t>
            </w:r>
          </w:p>
        </w:tc>
        <w:tc>
          <w:tcPr>
            <w:tcW w:w="4484" w:type="dxa"/>
            <w:vAlign w:val="center"/>
          </w:tcPr>
          <w:p w14:paraId="20D4E263"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An international organization established in 1961 that works closely with policy makers, stakeholders, and citizens to establish evidence-based international standards and to find solutions to social, economic and environmental challenges. Their core aim is to set international standards and support their implementation and help countries forge a path towards stronger, fairer, and cleaner societies.</w:t>
            </w:r>
          </w:p>
        </w:tc>
      </w:tr>
      <w:tr w:rsidR="00595D7E" w:rsidRPr="0005650A" w14:paraId="74659FA0" w14:textId="77777777" w:rsidTr="00CA4515">
        <w:trPr>
          <w:cantSplit/>
        </w:trPr>
        <w:tc>
          <w:tcPr>
            <w:tcW w:w="2795" w:type="dxa"/>
            <w:vAlign w:val="center"/>
          </w:tcPr>
          <w:p w14:paraId="1D6515D7"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OGP</w:t>
            </w:r>
          </w:p>
        </w:tc>
        <w:tc>
          <w:tcPr>
            <w:tcW w:w="3163" w:type="dxa"/>
            <w:vAlign w:val="center"/>
          </w:tcPr>
          <w:p w14:paraId="4A03ACF3"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Office of Government Procurement</w:t>
            </w:r>
          </w:p>
        </w:tc>
        <w:tc>
          <w:tcPr>
            <w:tcW w:w="4484" w:type="dxa"/>
            <w:vAlign w:val="center"/>
          </w:tcPr>
          <w:p w14:paraId="0A0EC9F0"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595D7E" w:rsidRPr="0005650A" w14:paraId="40D4F578" w14:textId="77777777" w:rsidTr="00CA4515">
        <w:trPr>
          <w:cantSplit/>
        </w:trPr>
        <w:tc>
          <w:tcPr>
            <w:tcW w:w="2795" w:type="dxa"/>
            <w:vAlign w:val="center"/>
          </w:tcPr>
          <w:p w14:paraId="79A9BA1A"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OPR</w:t>
            </w:r>
          </w:p>
        </w:tc>
        <w:tc>
          <w:tcPr>
            <w:tcW w:w="3163" w:type="dxa"/>
            <w:vAlign w:val="center"/>
          </w:tcPr>
          <w:p w14:paraId="7F5576BF"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Office of the Planning Regulator</w:t>
            </w:r>
          </w:p>
        </w:tc>
        <w:tc>
          <w:tcPr>
            <w:tcW w:w="4484" w:type="dxa"/>
            <w:vAlign w:val="center"/>
          </w:tcPr>
          <w:p w14:paraId="0CB96E9B"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 xml:space="preserve">Established in April 2019 on foot of recommendations made by the Tribunal of Inquiry into Certain Planning Matters and Payments (the Mahon Tribunal). The OPR’s role is to ensure that local authorities and An Bord Pleanála support and implement Government planning policy. They also implement planning research, training, and public awareness </w:t>
            </w:r>
            <w:proofErr w:type="gramStart"/>
            <w:r w:rsidRPr="0005650A">
              <w:rPr>
                <w:rFonts w:ascii="Quicksand" w:hAnsi="Quicksand" w:cs="Arial"/>
                <w:sz w:val="20"/>
                <w:szCs w:val="20"/>
              </w:rPr>
              <w:t>in order to</w:t>
            </w:r>
            <w:proofErr w:type="gramEnd"/>
            <w:r w:rsidRPr="0005650A">
              <w:rPr>
                <w:rFonts w:ascii="Quicksand" w:hAnsi="Quicksand" w:cs="Arial"/>
                <w:sz w:val="20"/>
                <w:szCs w:val="20"/>
              </w:rPr>
              <w:t xml:space="preserve"> promote the public’s engagement in the planning process and to enhance knowledge and public information about planning in Ireland.</w:t>
            </w:r>
          </w:p>
        </w:tc>
      </w:tr>
    </w:tbl>
    <w:p w14:paraId="7B30E341" w14:textId="44D9C92C" w:rsidR="00BF76B8" w:rsidRPr="0005650A" w:rsidRDefault="00595D7E">
      <w:pPr>
        <w:rPr>
          <w:rFonts w:ascii="Quicksand" w:hAnsi="Quicksand" w:cs="Arial"/>
        </w:rPr>
      </w:pPr>
      <w:r w:rsidRPr="0005650A">
        <w:rPr>
          <w:rFonts w:ascii="Quicksand" w:hAnsi="Quicksand" w:cs="Arial"/>
        </w:rPr>
        <w:t xml:space="preserve"> </w:t>
      </w:r>
      <w:r w:rsidR="00BF76B8" w:rsidRPr="0005650A">
        <w:rPr>
          <w:rFonts w:ascii="Quicksand" w:hAnsi="Quicksand" w:cs="Arial"/>
        </w:rPr>
        <w:br w:type="page"/>
      </w:r>
    </w:p>
    <w:p w14:paraId="485443A2" w14:textId="77777777" w:rsidR="00595D7E" w:rsidRPr="0005650A" w:rsidRDefault="00595D7E">
      <w:pPr>
        <w:rPr>
          <w:rFonts w:ascii="Quicksand" w:hAnsi="Quicksand" w:cs="Arial"/>
        </w:rPr>
      </w:pPr>
      <w:r w:rsidRPr="0005650A">
        <w:rPr>
          <w:rFonts w:ascii="Quicksand" w:hAnsi="Quicksand" w:cs="Arial"/>
          <w:b/>
          <w:bCs/>
          <w:color w:val="EB5126"/>
          <w:sz w:val="90"/>
          <w:szCs w:val="90"/>
        </w:rPr>
        <w:lastRenderedPageBreak/>
        <w:t>O-P</w:t>
      </w:r>
      <w:r w:rsidRPr="0005650A">
        <w:rPr>
          <w:rFonts w:ascii="Quicksand" w:hAnsi="Quicksand" w:cs="Arial"/>
        </w:rPr>
        <w:t xml:space="preserve"> </w:t>
      </w:r>
    </w:p>
    <w:tbl>
      <w:tblPr>
        <w:tblStyle w:val="TableGrid"/>
        <w:tblW w:w="10442" w:type="dxa"/>
        <w:tblInd w:w="-15"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3"/>
        <w:gridCol w:w="4484"/>
      </w:tblGrid>
      <w:tr w:rsidR="00595D7E" w:rsidRPr="0005650A" w14:paraId="2859BD02" w14:textId="77777777" w:rsidTr="00CA4515">
        <w:trPr>
          <w:cantSplit/>
        </w:trPr>
        <w:tc>
          <w:tcPr>
            <w:tcW w:w="2795" w:type="dxa"/>
            <w:tcBorders>
              <w:top w:val="single" w:sz="12" w:space="0" w:color="2F3490"/>
              <w:left w:val="single" w:sz="12" w:space="0" w:color="2F3490"/>
              <w:bottom w:val="single" w:sz="12" w:space="0" w:color="2F3490"/>
              <w:right w:val="single" w:sz="12" w:space="0" w:color="2F3490"/>
            </w:tcBorders>
            <w:shd w:val="clear" w:color="auto" w:fill="C9C9CA"/>
            <w:vAlign w:val="center"/>
          </w:tcPr>
          <w:p w14:paraId="63B38494"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Acronym/Term</w:t>
            </w:r>
          </w:p>
        </w:tc>
        <w:tc>
          <w:tcPr>
            <w:tcW w:w="3163" w:type="dxa"/>
            <w:tcBorders>
              <w:top w:val="single" w:sz="12" w:space="0" w:color="2F3490"/>
              <w:left w:val="single" w:sz="12" w:space="0" w:color="2F3490"/>
              <w:bottom w:val="single" w:sz="12" w:space="0" w:color="2F3490"/>
              <w:right w:val="single" w:sz="12" w:space="0" w:color="2F3490"/>
            </w:tcBorders>
            <w:shd w:val="clear" w:color="auto" w:fill="C9C9CA"/>
            <w:vAlign w:val="center"/>
          </w:tcPr>
          <w:p w14:paraId="78F1FCBA"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Definition</w:t>
            </w:r>
          </w:p>
        </w:tc>
        <w:tc>
          <w:tcPr>
            <w:tcW w:w="4484" w:type="dxa"/>
            <w:tcBorders>
              <w:top w:val="single" w:sz="12" w:space="0" w:color="2F3490"/>
              <w:left w:val="single" w:sz="12" w:space="0" w:color="2F3490"/>
              <w:bottom w:val="single" w:sz="12" w:space="0" w:color="2F3490"/>
              <w:right w:val="single" w:sz="12" w:space="0" w:color="2F3490"/>
            </w:tcBorders>
            <w:shd w:val="clear" w:color="auto" w:fill="C9C9CA"/>
          </w:tcPr>
          <w:p w14:paraId="7679590A"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Explanation</w:t>
            </w:r>
          </w:p>
        </w:tc>
      </w:tr>
      <w:tr w:rsidR="00595D7E" w:rsidRPr="0005650A" w14:paraId="138DF446" w14:textId="77777777" w:rsidTr="00CA4515">
        <w:trPr>
          <w:cantSplit/>
        </w:trPr>
        <w:tc>
          <w:tcPr>
            <w:tcW w:w="2795" w:type="dxa"/>
            <w:tcBorders>
              <w:top w:val="single" w:sz="12" w:space="0" w:color="2F3490"/>
            </w:tcBorders>
            <w:vAlign w:val="center"/>
          </w:tcPr>
          <w:p w14:paraId="15B4D09E"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OPW</w:t>
            </w:r>
          </w:p>
        </w:tc>
        <w:tc>
          <w:tcPr>
            <w:tcW w:w="3163" w:type="dxa"/>
            <w:tcBorders>
              <w:top w:val="single" w:sz="12" w:space="0" w:color="2F3490"/>
            </w:tcBorders>
            <w:vAlign w:val="center"/>
          </w:tcPr>
          <w:p w14:paraId="54B3FD89"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Office of Public Works</w:t>
            </w:r>
          </w:p>
        </w:tc>
        <w:tc>
          <w:tcPr>
            <w:tcW w:w="4484" w:type="dxa"/>
            <w:tcBorders>
              <w:top w:val="single" w:sz="12" w:space="0" w:color="2F3490"/>
            </w:tcBorders>
            <w:vAlign w:val="center"/>
          </w:tcPr>
          <w:p w14:paraId="18125D32"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Provides accommodation for Government Services and manages much of the State's property portfolio. The OPW has responsibility for caring for 780 heritage sites, including national monuments, historical parks, gardens, and buildings.</w:t>
            </w:r>
          </w:p>
        </w:tc>
      </w:tr>
      <w:tr w:rsidR="00595D7E" w:rsidRPr="0005650A" w14:paraId="0A2E683A" w14:textId="77777777" w:rsidTr="00CA4515">
        <w:trPr>
          <w:cantSplit/>
        </w:trPr>
        <w:tc>
          <w:tcPr>
            <w:tcW w:w="2795" w:type="dxa"/>
            <w:vAlign w:val="center"/>
          </w:tcPr>
          <w:p w14:paraId="47E0E23E"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ORE</w:t>
            </w:r>
          </w:p>
        </w:tc>
        <w:tc>
          <w:tcPr>
            <w:tcW w:w="3163" w:type="dxa"/>
            <w:vAlign w:val="center"/>
          </w:tcPr>
          <w:p w14:paraId="195442F0"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Offshore Renewable Energy</w:t>
            </w:r>
          </w:p>
        </w:tc>
        <w:tc>
          <w:tcPr>
            <w:tcW w:w="4484" w:type="dxa"/>
            <w:vAlign w:val="center"/>
          </w:tcPr>
          <w:p w14:paraId="50989F91"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595D7E" w:rsidRPr="0005650A" w14:paraId="6DFB78D2" w14:textId="77777777" w:rsidTr="00CA4515">
        <w:trPr>
          <w:cantSplit/>
        </w:trPr>
        <w:tc>
          <w:tcPr>
            <w:tcW w:w="2795" w:type="dxa"/>
            <w:vAlign w:val="center"/>
          </w:tcPr>
          <w:p w14:paraId="316137C9"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OREDP</w:t>
            </w:r>
          </w:p>
        </w:tc>
        <w:tc>
          <w:tcPr>
            <w:tcW w:w="3163" w:type="dxa"/>
            <w:vAlign w:val="center"/>
          </w:tcPr>
          <w:p w14:paraId="79A5F521"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Offshore Renewable Energy Development Plan</w:t>
            </w:r>
          </w:p>
        </w:tc>
        <w:tc>
          <w:tcPr>
            <w:tcW w:w="4484" w:type="dxa"/>
            <w:vAlign w:val="center"/>
          </w:tcPr>
          <w:p w14:paraId="6EB9EE65"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The OREDP provides a framework for the sustainable development of Ireland's offshore renewable energy resources. It sets out key principles, policy actions and enablers for delivery of Ireland's significant potential in this area.</w:t>
            </w:r>
          </w:p>
        </w:tc>
      </w:tr>
      <w:tr w:rsidR="00595D7E" w:rsidRPr="0005650A" w14:paraId="090AECD2" w14:textId="77777777" w:rsidTr="00CA4515">
        <w:trPr>
          <w:cantSplit/>
        </w:trPr>
        <w:tc>
          <w:tcPr>
            <w:tcW w:w="2795" w:type="dxa"/>
            <w:vAlign w:val="center"/>
          </w:tcPr>
          <w:p w14:paraId="6357124A"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PA</w:t>
            </w:r>
          </w:p>
        </w:tc>
        <w:tc>
          <w:tcPr>
            <w:tcW w:w="3163" w:type="dxa"/>
            <w:vAlign w:val="center"/>
          </w:tcPr>
          <w:p w14:paraId="1E65806B"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Planning Authority</w:t>
            </w:r>
          </w:p>
        </w:tc>
        <w:tc>
          <w:tcPr>
            <w:tcW w:w="4484" w:type="dxa"/>
            <w:vAlign w:val="center"/>
          </w:tcPr>
          <w:p w14:paraId="36FC530D"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595D7E" w:rsidRPr="0005650A" w14:paraId="4FB8770E" w14:textId="77777777" w:rsidTr="00CA4515">
        <w:trPr>
          <w:cantSplit/>
        </w:trPr>
        <w:tc>
          <w:tcPr>
            <w:tcW w:w="2795" w:type="dxa"/>
            <w:vAlign w:val="center"/>
          </w:tcPr>
          <w:p w14:paraId="032BF8A1"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PDA</w:t>
            </w:r>
          </w:p>
        </w:tc>
        <w:tc>
          <w:tcPr>
            <w:tcW w:w="3163" w:type="dxa"/>
            <w:vAlign w:val="center"/>
          </w:tcPr>
          <w:p w14:paraId="48EDDEC7"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Planning &amp; Development Act</w:t>
            </w:r>
          </w:p>
        </w:tc>
        <w:tc>
          <w:tcPr>
            <w:tcW w:w="4484" w:type="dxa"/>
            <w:vAlign w:val="center"/>
          </w:tcPr>
          <w:p w14:paraId="68884B2A"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595D7E" w:rsidRPr="0005650A" w14:paraId="5ABEAE34" w14:textId="77777777" w:rsidTr="00CA4515">
        <w:trPr>
          <w:cantSplit/>
        </w:trPr>
        <w:tc>
          <w:tcPr>
            <w:tcW w:w="2795" w:type="dxa"/>
            <w:vAlign w:val="center"/>
          </w:tcPr>
          <w:p w14:paraId="72BC2408" w14:textId="77777777" w:rsidR="00595D7E" w:rsidRPr="0005650A" w:rsidRDefault="00595D7E" w:rsidP="00CA4515">
            <w:pPr>
              <w:spacing w:before="80" w:after="80"/>
              <w:jc w:val="center"/>
              <w:rPr>
                <w:rFonts w:ascii="Quicksand" w:hAnsi="Quicksand" w:cs="Arial"/>
                <w:b/>
                <w:bCs/>
                <w:sz w:val="20"/>
                <w:szCs w:val="20"/>
              </w:rPr>
            </w:pPr>
            <w:proofErr w:type="spellStart"/>
            <w:r w:rsidRPr="0005650A">
              <w:rPr>
                <w:rFonts w:ascii="Quicksand" w:hAnsi="Quicksand" w:cs="Arial"/>
                <w:b/>
                <w:bCs/>
                <w:sz w:val="20"/>
                <w:szCs w:val="20"/>
              </w:rPr>
              <w:t>Peatway</w:t>
            </w:r>
            <w:proofErr w:type="spellEnd"/>
          </w:p>
        </w:tc>
        <w:tc>
          <w:tcPr>
            <w:tcW w:w="3163" w:type="dxa"/>
            <w:vAlign w:val="center"/>
          </w:tcPr>
          <w:p w14:paraId="36BF3FD7"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vAlign w:val="center"/>
          </w:tcPr>
          <w:p w14:paraId="6200FB89"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Recreational and environmental trails through peatland areas.</w:t>
            </w:r>
          </w:p>
        </w:tc>
      </w:tr>
      <w:tr w:rsidR="00595D7E" w:rsidRPr="0005650A" w14:paraId="1DC370D0" w14:textId="77777777" w:rsidTr="00CA4515">
        <w:trPr>
          <w:cantSplit/>
        </w:trPr>
        <w:tc>
          <w:tcPr>
            <w:tcW w:w="2795" w:type="dxa"/>
            <w:vAlign w:val="center"/>
          </w:tcPr>
          <w:p w14:paraId="602DEF42"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PES</w:t>
            </w:r>
          </w:p>
        </w:tc>
        <w:tc>
          <w:tcPr>
            <w:tcW w:w="3163" w:type="dxa"/>
            <w:vAlign w:val="center"/>
          </w:tcPr>
          <w:p w14:paraId="5D40A62B"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Payment for Ecosystem Services</w:t>
            </w:r>
          </w:p>
        </w:tc>
        <w:tc>
          <w:tcPr>
            <w:tcW w:w="4484" w:type="dxa"/>
            <w:vAlign w:val="center"/>
          </w:tcPr>
          <w:p w14:paraId="1433AEBE"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Can be regarded as an agreement between a seller (the landowner) and a buyer (the State) over a well-defined environmental area.</w:t>
            </w:r>
          </w:p>
        </w:tc>
      </w:tr>
      <w:tr w:rsidR="00595D7E" w:rsidRPr="0005650A" w14:paraId="0B79E8AE" w14:textId="77777777" w:rsidTr="00CA4515">
        <w:trPr>
          <w:cantSplit/>
        </w:trPr>
        <w:tc>
          <w:tcPr>
            <w:tcW w:w="2795" w:type="dxa"/>
            <w:vAlign w:val="center"/>
          </w:tcPr>
          <w:p w14:paraId="6DCBA178"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PFRA</w:t>
            </w:r>
          </w:p>
        </w:tc>
        <w:tc>
          <w:tcPr>
            <w:tcW w:w="3163" w:type="dxa"/>
            <w:vAlign w:val="center"/>
          </w:tcPr>
          <w:p w14:paraId="37FE647E" w14:textId="77777777" w:rsidR="00595D7E" w:rsidRPr="0005650A" w:rsidRDefault="00595D7E" w:rsidP="00CA4515">
            <w:pPr>
              <w:jc w:val="center"/>
              <w:rPr>
                <w:rFonts w:ascii="Quicksand" w:hAnsi="Quicksand" w:cs="Arial"/>
                <w:sz w:val="20"/>
                <w:szCs w:val="20"/>
              </w:rPr>
            </w:pPr>
            <w:r w:rsidRPr="0005650A">
              <w:rPr>
                <w:rFonts w:ascii="Quicksand" w:hAnsi="Quicksand" w:cs="Arial"/>
                <w:sz w:val="20"/>
                <w:szCs w:val="20"/>
              </w:rPr>
              <w:t>Preliminary Flood Risk Assessment</w:t>
            </w:r>
          </w:p>
        </w:tc>
        <w:tc>
          <w:tcPr>
            <w:tcW w:w="4484" w:type="dxa"/>
            <w:vAlign w:val="center"/>
          </w:tcPr>
          <w:p w14:paraId="3561FED4"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595D7E" w:rsidRPr="0005650A" w14:paraId="6CD72A4F" w14:textId="77777777" w:rsidTr="00CA4515">
        <w:trPr>
          <w:cantSplit/>
        </w:trPr>
        <w:tc>
          <w:tcPr>
            <w:tcW w:w="2795" w:type="dxa"/>
            <w:vAlign w:val="center"/>
          </w:tcPr>
          <w:p w14:paraId="5EE010A2"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PI 2040</w:t>
            </w:r>
          </w:p>
        </w:tc>
        <w:tc>
          <w:tcPr>
            <w:tcW w:w="3163" w:type="dxa"/>
            <w:vAlign w:val="center"/>
          </w:tcPr>
          <w:p w14:paraId="54EB043F"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Project Ireland 2040</w:t>
            </w:r>
          </w:p>
        </w:tc>
        <w:tc>
          <w:tcPr>
            <w:tcW w:w="4484" w:type="dxa"/>
            <w:vAlign w:val="center"/>
          </w:tcPr>
          <w:p w14:paraId="570EC638"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The National Planning Framework and the National Development Plan 2021-2030 combine to form Project Ireland 2040. Project Ireland 2040 is the government’s long-term overarching strategy and seeks to ensure alignment of investment plans with the stated National Strategic Objectives for 2040.</w:t>
            </w:r>
          </w:p>
        </w:tc>
      </w:tr>
      <w:tr w:rsidR="00595D7E" w:rsidRPr="0005650A" w14:paraId="5CB7ABBC" w14:textId="77777777" w:rsidTr="00CA4515">
        <w:trPr>
          <w:cantSplit/>
        </w:trPr>
        <w:tc>
          <w:tcPr>
            <w:tcW w:w="2795" w:type="dxa"/>
            <w:vAlign w:val="center"/>
          </w:tcPr>
          <w:p w14:paraId="157EFBFB"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Plot Ratio</w:t>
            </w:r>
          </w:p>
        </w:tc>
        <w:tc>
          <w:tcPr>
            <w:tcW w:w="3163" w:type="dxa"/>
            <w:vAlign w:val="center"/>
          </w:tcPr>
          <w:p w14:paraId="43959996"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vAlign w:val="center"/>
          </w:tcPr>
          <w:p w14:paraId="5D31DB51"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This is the gross floor area of the building(s) divided by the area of the site and is used to depict the intensity of use of a site. In calculating the area of a site, adjoining road widths are excluded.</w:t>
            </w:r>
          </w:p>
        </w:tc>
      </w:tr>
      <w:tr w:rsidR="00595D7E" w:rsidRPr="0005650A" w14:paraId="15FE8532" w14:textId="77777777" w:rsidTr="00CA4515">
        <w:trPr>
          <w:cantSplit/>
        </w:trPr>
        <w:tc>
          <w:tcPr>
            <w:tcW w:w="2795" w:type="dxa"/>
            <w:vAlign w:val="center"/>
          </w:tcPr>
          <w:p w14:paraId="0D442810"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PNHA</w:t>
            </w:r>
          </w:p>
        </w:tc>
        <w:tc>
          <w:tcPr>
            <w:tcW w:w="3163" w:type="dxa"/>
            <w:vAlign w:val="center"/>
          </w:tcPr>
          <w:p w14:paraId="0AC19C59"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Proposed Natural Heritage Area</w:t>
            </w:r>
          </w:p>
        </w:tc>
        <w:tc>
          <w:tcPr>
            <w:tcW w:w="4484" w:type="dxa"/>
            <w:vAlign w:val="center"/>
          </w:tcPr>
          <w:p w14:paraId="4097AE17"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r>
    </w:tbl>
    <w:p w14:paraId="5799B6C7" w14:textId="604884A9" w:rsidR="00821E5E" w:rsidRPr="0005650A" w:rsidRDefault="00595D7E">
      <w:pPr>
        <w:rPr>
          <w:rFonts w:ascii="Quicksand" w:hAnsi="Quicksand" w:cs="Arial"/>
        </w:rPr>
      </w:pPr>
      <w:r w:rsidRPr="0005650A">
        <w:rPr>
          <w:rFonts w:ascii="Quicksand" w:hAnsi="Quicksand" w:cs="Arial"/>
        </w:rPr>
        <w:t xml:space="preserve"> </w:t>
      </w:r>
      <w:r w:rsidR="00821E5E" w:rsidRPr="0005650A">
        <w:rPr>
          <w:rFonts w:ascii="Quicksand" w:hAnsi="Quicksand" w:cs="Arial"/>
        </w:rPr>
        <w:br w:type="page"/>
      </w:r>
    </w:p>
    <w:p w14:paraId="4C415A29" w14:textId="77777777" w:rsidR="00595D7E" w:rsidRPr="0005650A" w:rsidRDefault="00595D7E">
      <w:pPr>
        <w:rPr>
          <w:rFonts w:ascii="Quicksand" w:hAnsi="Quicksand" w:cs="Arial"/>
        </w:rPr>
      </w:pPr>
      <w:proofErr w:type="gramStart"/>
      <w:r w:rsidRPr="0005650A">
        <w:rPr>
          <w:rFonts w:ascii="Quicksand" w:hAnsi="Quicksand" w:cs="Arial"/>
          <w:b/>
          <w:bCs/>
          <w:color w:val="EB5126"/>
          <w:sz w:val="90"/>
          <w:szCs w:val="90"/>
        </w:rPr>
        <w:lastRenderedPageBreak/>
        <w:t>P,Q</w:t>
      </w:r>
      <w:proofErr w:type="gramEnd"/>
      <w:r w:rsidRPr="0005650A">
        <w:rPr>
          <w:rFonts w:ascii="Quicksand" w:hAnsi="Quicksand" w:cs="Arial"/>
          <w:b/>
          <w:bCs/>
          <w:color w:val="EB5126"/>
          <w:sz w:val="90"/>
          <w:szCs w:val="90"/>
        </w:rPr>
        <w:t>-R</w:t>
      </w:r>
      <w:r w:rsidRPr="0005650A">
        <w:rPr>
          <w:rFonts w:ascii="Quicksand" w:hAnsi="Quicksand" w:cs="Arial"/>
        </w:rPr>
        <w:t xml:space="preserve"> </w:t>
      </w:r>
    </w:p>
    <w:tbl>
      <w:tblPr>
        <w:tblStyle w:val="TableGrid"/>
        <w:tblW w:w="10442" w:type="dxa"/>
        <w:tblInd w:w="-15"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3"/>
        <w:gridCol w:w="4484"/>
      </w:tblGrid>
      <w:tr w:rsidR="00595D7E" w:rsidRPr="0005650A" w14:paraId="1B085AF8" w14:textId="77777777" w:rsidTr="00CA4515">
        <w:trPr>
          <w:cantSplit/>
        </w:trPr>
        <w:tc>
          <w:tcPr>
            <w:tcW w:w="2795" w:type="dxa"/>
            <w:tcBorders>
              <w:top w:val="single" w:sz="12" w:space="0" w:color="2F3490"/>
            </w:tcBorders>
            <w:shd w:val="clear" w:color="auto" w:fill="C9C9CA"/>
            <w:vAlign w:val="center"/>
          </w:tcPr>
          <w:p w14:paraId="022CBE4D"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Acronym/Term</w:t>
            </w:r>
          </w:p>
        </w:tc>
        <w:tc>
          <w:tcPr>
            <w:tcW w:w="3163" w:type="dxa"/>
            <w:tcBorders>
              <w:top w:val="single" w:sz="12" w:space="0" w:color="2F3490"/>
            </w:tcBorders>
            <w:shd w:val="clear" w:color="auto" w:fill="C9C9CA"/>
            <w:vAlign w:val="center"/>
          </w:tcPr>
          <w:p w14:paraId="098D3690"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Definition</w:t>
            </w:r>
          </w:p>
        </w:tc>
        <w:tc>
          <w:tcPr>
            <w:tcW w:w="4484" w:type="dxa"/>
            <w:tcBorders>
              <w:top w:val="single" w:sz="12" w:space="0" w:color="2F3490"/>
            </w:tcBorders>
            <w:shd w:val="clear" w:color="auto" w:fill="C9C9CA"/>
          </w:tcPr>
          <w:p w14:paraId="0972FAB3"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Explanation</w:t>
            </w:r>
          </w:p>
        </w:tc>
      </w:tr>
      <w:tr w:rsidR="00595D7E" w:rsidRPr="0005650A" w14:paraId="7E10EC81" w14:textId="77777777" w:rsidTr="00CA4515">
        <w:trPr>
          <w:cantSplit/>
        </w:trPr>
        <w:tc>
          <w:tcPr>
            <w:tcW w:w="2795" w:type="dxa"/>
            <w:vAlign w:val="center"/>
          </w:tcPr>
          <w:p w14:paraId="2A969E49"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POPS</w:t>
            </w:r>
          </w:p>
        </w:tc>
        <w:tc>
          <w:tcPr>
            <w:tcW w:w="3163" w:type="dxa"/>
            <w:vAlign w:val="center"/>
          </w:tcPr>
          <w:p w14:paraId="6F432052"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Persistent Organic Pollutants</w:t>
            </w:r>
          </w:p>
        </w:tc>
        <w:tc>
          <w:tcPr>
            <w:tcW w:w="4484" w:type="dxa"/>
            <w:vAlign w:val="center"/>
          </w:tcPr>
          <w:p w14:paraId="7D3BE6C4"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 xml:space="preserve">A group of organic chemicals that remain stable over long periods of time and are toxic to humans, animals and the environment. The term POPs </w:t>
            </w:r>
            <w:proofErr w:type="gramStart"/>
            <w:r w:rsidRPr="0005650A">
              <w:rPr>
                <w:rFonts w:ascii="Quicksand" w:hAnsi="Quicksand" w:cs="Arial"/>
                <w:sz w:val="20"/>
                <w:szCs w:val="20"/>
              </w:rPr>
              <w:t>is</w:t>
            </w:r>
            <w:proofErr w:type="gramEnd"/>
            <w:r w:rsidRPr="0005650A">
              <w:rPr>
                <w:rFonts w:ascii="Quicksand" w:hAnsi="Quicksand" w:cs="Arial"/>
                <w:sz w:val="20"/>
                <w:szCs w:val="20"/>
              </w:rPr>
              <w:t xml:space="preserve"> attributed to those specific organic chemicals that have been designated and listed as POPs under the Listing of POPs in the Stockholm Convention.</w:t>
            </w:r>
          </w:p>
        </w:tc>
      </w:tr>
      <w:tr w:rsidR="00595D7E" w:rsidRPr="0005650A" w14:paraId="1EB39A46" w14:textId="77777777" w:rsidTr="00CA4515">
        <w:trPr>
          <w:cantSplit/>
        </w:trPr>
        <w:tc>
          <w:tcPr>
            <w:tcW w:w="2795" w:type="dxa"/>
            <w:vAlign w:val="center"/>
          </w:tcPr>
          <w:p w14:paraId="6A4E0214"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PPN</w:t>
            </w:r>
          </w:p>
        </w:tc>
        <w:tc>
          <w:tcPr>
            <w:tcW w:w="3163" w:type="dxa"/>
            <w:vAlign w:val="center"/>
          </w:tcPr>
          <w:p w14:paraId="4DB2A4CA"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Public Participation Network</w:t>
            </w:r>
          </w:p>
        </w:tc>
        <w:tc>
          <w:tcPr>
            <w:tcW w:w="4484" w:type="dxa"/>
            <w:vAlign w:val="center"/>
          </w:tcPr>
          <w:p w14:paraId="5968A5F5"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A network that allows local authorities to connect with community groups around the country. The PPN is the 'go to' for all local authorities who wish to benefit from community and voluntary expertise in their area.</w:t>
            </w:r>
          </w:p>
        </w:tc>
      </w:tr>
      <w:tr w:rsidR="00595D7E" w:rsidRPr="0005650A" w14:paraId="41F45A48" w14:textId="77777777" w:rsidTr="00CA4515">
        <w:trPr>
          <w:cantSplit/>
        </w:trPr>
        <w:tc>
          <w:tcPr>
            <w:tcW w:w="2795" w:type="dxa"/>
            <w:vAlign w:val="center"/>
          </w:tcPr>
          <w:p w14:paraId="6B3222FA"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PPP</w:t>
            </w:r>
          </w:p>
        </w:tc>
        <w:tc>
          <w:tcPr>
            <w:tcW w:w="3163" w:type="dxa"/>
            <w:vAlign w:val="center"/>
          </w:tcPr>
          <w:p w14:paraId="7D74CFD2"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Public Private Partnership</w:t>
            </w:r>
          </w:p>
        </w:tc>
        <w:tc>
          <w:tcPr>
            <w:tcW w:w="4484" w:type="dxa"/>
            <w:vAlign w:val="center"/>
          </w:tcPr>
          <w:p w14:paraId="0555A700"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Is a different method of procuring public services and infrastructure by combining the best of the public and private sectors with an emphasis on value for money and delivering quality public services.</w:t>
            </w:r>
          </w:p>
        </w:tc>
      </w:tr>
      <w:tr w:rsidR="00595D7E" w:rsidRPr="0005650A" w14:paraId="53E969A2" w14:textId="77777777" w:rsidTr="00CA4515">
        <w:trPr>
          <w:cantSplit/>
        </w:trPr>
        <w:tc>
          <w:tcPr>
            <w:tcW w:w="2795" w:type="dxa"/>
            <w:vAlign w:val="center"/>
          </w:tcPr>
          <w:p w14:paraId="5638473C"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Proxy Data</w:t>
            </w:r>
          </w:p>
        </w:tc>
        <w:tc>
          <w:tcPr>
            <w:tcW w:w="3163" w:type="dxa"/>
            <w:vAlign w:val="center"/>
          </w:tcPr>
          <w:p w14:paraId="4811A2C9"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vAlign w:val="center"/>
          </w:tcPr>
          <w:p w14:paraId="679ED8A0"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Data that substitutes or acts as a proxy to the relevant data when these do not exist or have not been gathered.</w:t>
            </w:r>
          </w:p>
        </w:tc>
      </w:tr>
      <w:tr w:rsidR="00595D7E" w:rsidRPr="0005650A" w14:paraId="6288DA78" w14:textId="77777777" w:rsidTr="00CA4515">
        <w:trPr>
          <w:cantSplit/>
        </w:trPr>
        <w:tc>
          <w:tcPr>
            <w:tcW w:w="2795" w:type="dxa"/>
            <w:vAlign w:val="center"/>
          </w:tcPr>
          <w:p w14:paraId="3C866131"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PRPs</w:t>
            </w:r>
          </w:p>
        </w:tc>
        <w:tc>
          <w:tcPr>
            <w:tcW w:w="3163" w:type="dxa"/>
            <w:vAlign w:val="center"/>
          </w:tcPr>
          <w:p w14:paraId="0A4B5983"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Pollution Reduction Programmes</w:t>
            </w:r>
          </w:p>
        </w:tc>
        <w:tc>
          <w:tcPr>
            <w:tcW w:w="4484" w:type="dxa"/>
            <w:vAlign w:val="center"/>
          </w:tcPr>
          <w:p w14:paraId="07B5BFB9"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595D7E" w:rsidRPr="0005650A" w14:paraId="0D6E6AB5" w14:textId="77777777" w:rsidTr="00CA4515">
        <w:trPr>
          <w:cantSplit/>
        </w:trPr>
        <w:tc>
          <w:tcPr>
            <w:tcW w:w="2795" w:type="dxa"/>
            <w:vAlign w:val="center"/>
          </w:tcPr>
          <w:p w14:paraId="37322BA0"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PSPA</w:t>
            </w:r>
          </w:p>
        </w:tc>
        <w:tc>
          <w:tcPr>
            <w:tcW w:w="3163" w:type="dxa"/>
            <w:vAlign w:val="center"/>
          </w:tcPr>
          <w:p w14:paraId="1AC06089"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Proposed Special Protection Area</w:t>
            </w:r>
          </w:p>
        </w:tc>
        <w:tc>
          <w:tcPr>
            <w:tcW w:w="4484" w:type="dxa"/>
            <w:vAlign w:val="center"/>
          </w:tcPr>
          <w:p w14:paraId="61441F37"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595D7E" w:rsidRPr="0005650A" w14:paraId="6E694C5E" w14:textId="77777777" w:rsidTr="00CA4515">
        <w:trPr>
          <w:cantSplit/>
        </w:trPr>
        <w:tc>
          <w:tcPr>
            <w:tcW w:w="2795" w:type="dxa"/>
            <w:vAlign w:val="center"/>
          </w:tcPr>
          <w:p w14:paraId="6000608B"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PWS</w:t>
            </w:r>
          </w:p>
        </w:tc>
        <w:tc>
          <w:tcPr>
            <w:tcW w:w="3163" w:type="dxa"/>
            <w:vAlign w:val="center"/>
          </w:tcPr>
          <w:p w14:paraId="09849695"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Private Water Scheme</w:t>
            </w:r>
          </w:p>
        </w:tc>
        <w:tc>
          <w:tcPr>
            <w:tcW w:w="4484" w:type="dxa"/>
            <w:vAlign w:val="center"/>
          </w:tcPr>
          <w:p w14:paraId="3E917CB0"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595D7E" w:rsidRPr="0005650A" w14:paraId="0790336B" w14:textId="77777777" w:rsidTr="00CA4515">
        <w:trPr>
          <w:cantSplit/>
        </w:trPr>
        <w:tc>
          <w:tcPr>
            <w:tcW w:w="2795" w:type="dxa"/>
            <w:vAlign w:val="center"/>
          </w:tcPr>
          <w:p w14:paraId="58A3A995"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QBC</w:t>
            </w:r>
          </w:p>
        </w:tc>
        <w:tc>
          <w:tcPr>
            <w:tcW w:w="3163" w:type="dxa"/>
            <w:vAlign w:val="center"/>
          </w:tcPr>
          <w:p w14:paraId="19ADA7A7"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Quality Bus Corridor</w:t>
            </w:r>
          </w:p>
        </w:tc>
        <w:tc>
          <w:tcPr>
            <w:tcW w:w="4484" w:type="dxa"/>
            <w:vAlign w:val="center"/>
          </w:tcPr>
          <w:p w14:paraId="36056213"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595D7E" w:rsidRPr="0005650A" w14:paraId="62670D18" w14:textId="77777777" w:rsidTr="00CA4515">
        <w:trPr>
          <w:cantSplit/>
        </w:trPr>
        <w:tc>
          <w:tcPr>
            <w:tcW w:w="2795" w:type="dxa"/>
            <w:vAlign w:val="center"/>
          </w:tcPr>
          <w:p w14:paraId="42115268"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RA</w:t>
            </w:r>
          </w:p>
        </w:tc>
        <w:tc>
          <w:tcPr>
            <w:tcW w:w="3163" w:type="dxa"/>
            <w:vAlign w:val="center"/>
          </w:tcPr>
          <w:p w14:paraId="2D934503"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Regional Assembly</w:t>
            </w:r>
          </w:p>
        </w:tc>
        <w:tc>
          <w:tcPr>
            <w:tcW w:w="4484" w:type="dxa"/>
            <w:vAlign w:val="center"/>
          </w:tcPr>
          <w:p w14:paraId="05CB46C8"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595D7E" w:rsidRPr="0005650A" w14:paraId="75F1F066" w14:textId="77777777" w:rsidTr="00CA4515">
        <w:trPr>
          <w:cantSplit/>
        </w:trPr>
        <w:tc>
          <w:tcPr>
            <w:tcW w:w="2795" w:type="dxa"/>
            <w:vAlign w:val="center"/>
          </w:tcPr>
          <w:p w14:paraId="266E3287"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R&amp;D</w:t>
            </w:r>
          </w:p>
        </w:tc>
        <w:tc>
          <w:tcPr>
            <w:tcW w:w="3163" w:type="dxa"/>
            <w:vAlign w:val="center"/>
          </w:tcPr>
          <w:p w14:paraId="6C953297"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Research and Development</w:t>
            </w:r>
          </w:p>
        </w:tc>
        <w:tc>
          <w:tcPr>
            <w:tcW w:w="4484" w:type="dxa"/>
            <w:vAlign w:val="center"/>
          </w:tcPr>
          <w:p w14:paraId="32C2CAFC"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595D7E" w:rsidRPr="0005650A" w14:paraId="5D6B35A7" w14:textId="77777777" w:rsidTr="00CA4515">
        <w:trPr>
          <w:cantSplit/>
        </w:trPr>
        <w:tc>
          <w:tcPr>
            <w:tcW w:w="2795" w:type="dxa"/>
            <w:vAlign w:val="center"/>
          </w:tcPr>
          <w:p w14:paraId="5DA06480"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RBD</w:t>
            </w:r>
          </w:p>
        </w:tc>
        <w:tc>
          <w:tcPr>
            <w:tcW w:w="3163" w:type="dxa"/>
            <w:vAlign w:val="center"/>
          </w:tcPr>
          <w:p w14:paraId="6D3C6E9E"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River Basin District</w:t>
            </w:r>
          </w:p>
        </w:tc>
        <w:tc>
          <w:tcPr>
            <w:tcW w:w="4484" w:type="dxa"/>
            <w:vAlign w:val="center"/>
          </w:tcPr>
          <w:p w14:paraId="426CA7B9"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The area of land and sea, made up of one or more neighbouring river basins together with their associated groundwaters and coastal waters, which is identified under Article 3(1) (of the water framework directive) as the main unit for management of river basins.</w:t>
            </w:r>
          </w:p>
        </w:tc>
      </w:tr>
    </w:tbl>
    <w:p w14:paraId="5563A918" w14:textId="74F63283" w:rsidR="008013C8" w:rsidRPr="0005650A" w:rsidRDefault="00595D7E">
      <w:pPr>
        <w:rPr>
          <w:rFonts w:ascii="Quicksand" w:hAnsi="Quicksand" w:cs="Arial"/>
        </w:rPr>
      </w:pPr>
      <w:r w:rsidRPr="0005650A">
        <w:rPr>
          <w:rFonts w:ascii="Quicksand" w:hAnsi="Quicksand" w:cs="Arial"/>
        </w:rPr>
        <w:t xml:space="preserve"> </w:t>
      </w:r>
      <w:r w:rsidR="008013C8" w:rsidRPr="0005650A">
        <w:rPr>
          <w:rFonts w:ascii="Quicksand" w:hAnsi="Quicksand" w:cs="Arial"/>
        </w:rPr>
        <w:br w:type="page"/>
      </w:r>
    </w:p>
    <w:p w14:paraId="7ED160DB" w14:textId="41A2E621" w:rsidR="00595D7E" w:rsidRPr="0005650A" w:rsidRDefault="00595D7E">
      <w:pPr>
        <w:rPr>
          <w:rFonts w:ascii="Quicksand" w:hAnsi="Quicksand" w:cs="Arial"/>
        </w:rPr>
      </w:pPr>
      <w:r w:rsidRPr="0005650A">
        <w:rPr>
          <w:rFonts w:ascii="Quicksand" w:hAnsi="Quicksand" w:cs="Arial"/>
          <w:b/>
          <w:bCs/>
          <w:color w:val="EB5126"/>
          <w:sz w:val="90"/>
          <w:szCs w:val="90"/>
        </w:rPr>
        <w:lastRenderedPageBreak/>
        <w:t>R</w:t>
      </w:r>
    </w:p>
    <w:tbl>
      <w:tblPr>
        <w:tblStyle w:val="TableGrid"/>
        <w:tblW w:w="0" w:type="auto"/>
        <w:tblInd w:w="108"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ook w:val="04A0" w:firstRow="1" w:lastRow="0" w:firstColumn="1" w:lastColumn="0" w:noHBand="0" w:noVBand="1"/>
      </w:tblPr>
      <w:tblGrid>
        <w:gridCol w:w="2763"/>
        <w:gridCol w:w="3106"/>
        <w:gridCol w:w="4459"/>
      </w:tblGrid>
      <w:tr w:rsidR="0005650A" w:rsidRPr="0005650A" w14:paraId="36B81E53" w14:textId="77777777" w:rsidTr="0005650A">
        <w:tc>
          <w:tcPr>
            <w:tcW w:w="2767" w:type="dxa"/>
            <w:shd w:val="clear" w:color="auto" w:fill="C9C9CA"/>
            <w:vAlign w:val="center"/>
          </w:tcPr>
          <w:p w14:paraId="23491856" w14:textId="2516B466" w:rsidR="0005650A" w:rsidRPr="0005650A" w:rsidRDefault="0005650A" w:rsidP="0005650A">
            <w:pPr>
              <w:spacing w:before="80" w:after="80"/>
              <w:jc w:val="center"/>
              <w:rPr>
                <w:rFonts w:ascii="Quicksand" w:hAnsi="Quicksand" w:cs="Arial"/>
                <w:sz w:val="20"/>
                <w:szCs w:val="20"/>
              </w:rPr>
            </w:pPr>
            <w:r w:rsidRPr="0005650A">
              <w:rPr>
                <w:rFonts w:ascii="Quicksand" w:hAnsi="Quicksand" w:cs="Arial"/>
                <w:b/>
                <w:bCs/>
              </w:rPr>
              <w:t>Acronym/Term</w:t>
            </w:r>
          </w:p>
        </w:tc>
        <w:tc>
          <w:tcPr>
            <w:tcW w:w="3115" w:type="dxa"/>
            <w:shd w:val="clear" w:color="auto" w:fill="C9C9CA"/>
            <w:vAlign w:val="center"/>
          </w:tcPr>
          <w:p w14:paraId="46376559" w14:textId="4BBB4F71" w:rsidR="0005650A" w:rsidRPr="0005650A" w:rsidRDefault="0005650A" w:rsidP="0005650A">
            <w:pPr>
              <w:spacing w:before="80" w:after="80"/>
              <w:jc w:val="center"/>
              <w:rPr>
                <w:rFonts w:ascii="Quicksand" w:hAnsi="Quicksand" w:cs="Arial"/>
                <w:sz w:val="20"/>
                <w:szCs w:val="20"/>
              </w:rPr>
            </w:pPr>
            <w:r w:rsidRPr="0005650A">
              <w:rPr>
                <w:rFonts w:ascii="Quicksand" w:hAnsi="Quicksand" w:cs="Arial"/>
                <w:b/>
                <w:bCs/>
              </w:rPr>
              <w:t>Definition</w:t>
            </w:r>
          </w:p>
        </w:tc>
        <w:tc>
          <w:tcPr>
            <w:tcW w:w="4466" w:type="dxa"/>
            <w:shd w:val="clear" w:color="auto" w:fill="C9C9CA"/>
          </w:tcPr>
          <w:p w14:paraId="5637D375" w14:textId="0EECC455" w:rsidR="0005650A" w:rsidRPr="0005650A" w:rsidRDefault="0005650A" w:rsidP="0005650A">
            <w:pPr>
              <w:spacing w:before="80" w:after="80"/>
              <w:jc w:val="center"/>
              <w:rPr>
                <w:rFonts w:ascii="Quicksand" w:hAnsi="Quicksand" w:cs="Arial"/>
                <w:sz w:val="20"/>
                <w:szCs w:val="20"/>
              </w:rPr>
            </w:pPr>
            <w:r w:rsidRPr="0005650A">
              <w:rPr>
                <w:rFonts w:ascii="Quicksand" w:hAnsi="Quicksand" w:cs="Arial"/>
                <w:b/>
                <w:bCs/>
              </w:rPr>
              <w:t>Explanation</w:t>
            </w:r>
          </w:p>
        </w:tc>
      </w:tr>
      <w:tr w:rsidR="000860D0" w:rsidRPr="0005650A" w14:paraId="2F41E6DD" w14:textId="77777777" w:rsidTr="0005650A">
        <w:tc>
          <w:tcPr>
            <w:tcW w:w="2767" w:type="dxa"/>
          </w:tcPr>
          <w:p w14:paraId="5070226E" w14:textId="77777777" w:rsidR="000860D0" w:rsidRPr="0005650A" w:rsidRDefault="000860D0" w:rsidP="0005650A">
            <w:pPr>
              <w:spacing w:before="80" w:after="80"/>
              <w:jc w:val="center"/>
              <w:rPr>
                <w:rFonts w:ascii="Quicksand" w:hAnsi="Quicksand" w:cs="Arial"/>
                <w:b/>
                <w:bCs/>
                <w:sz w:val="20"/>
                <w:szCs w:val="20"/>
              </w:rPr>
            </w:pPr>
            <w:r w:rsidRPr="0005650A">
              <w:rPr>
                <w:rFonts w:ascii="Quicksand" w:hAnsi="Quicksand" w:cs="Arial"/>
                <w:b/>
                <w:bCs/>
                <w:sz w:val="20"/>
                <w:szCs w:val="20"/>
              </w:rPr>
              <w:t>RBMPs</w:t>
            </w:r>
          </w:p>
        </w:tc>
        <w:tc>
          <w:tcPr>
            <w:tcW w:w="3115" w:type="dxa"/>
          </w:tcPr>
          <w:p w14:paraId="78E5AC5A" w14:textId="77777777" w:rsidR="000860D0" w:rsidRPr="0005650A" w:rsidRDefault="000860D0" w:rsidP="0005650A">
            <w:pPr>
              <w:spacing w:before="80" w:after="80"/>
              <w:jc w:val="center"/>
              <w:rPr>
                <w:rFonts w:ascii="Quicksand" w:hAnsi="Quicksand" w:cs="Arial"/>
                <w:sz w:val="20"/>
                <w:szCs w:val="20"/>
              </w:rPr>
            </w:pPr>
            <w:r w:rsidRPr="0005650A">
              <w:rPr>
                <w:rFonts w:ascii="Quicksand" w:hAnsi="Quicksand" w:cs="Arial"/>
                <w:sz w:val="20"/>
                <w:szCs w:val="20"/>
              </w:rPr>
              <w:t>River Basin Management Plans</w:t>
            </w:r>
          </w:p>
        </w:tc>
        <w:tc>
          <w:tcPr>
            <w:tcW w:w="4466" w:type="dxa"/>
          </w:tcPr>
          <w:p w14:paraId="1E11E319" w14:textId="77777777" w:rsidR="000860D0" w:rsidRPr="0005650A" w:rsidRDefault="000860D0" w:rsidP="0005650A">
            <w:pPr>
              <w:spacing w:before="80" w:after="80"/>
              <w:rPr>
                <w:rFonts w:ascii="Quicksand" w:hAnsi="Quicksand" w:cs="Arial"/>
                <w:sz w:val="20"/>
                <w:szCs w:val="20"/>
              </w:rPr>
            </w:pPr>
            <w:r w:rsidRPr="0005650A">
              <w:rPr>
                <w:rFonts w:ascii="Quicksand" w:hAnsi="Quicksand" w:cs="Arial"/>
                <w:sz w:val="20"/>
                <w:szCs w:val="20"/>
              </w:rPr>
              <w:t>Sets out the actions that Ireland will take to protect, improve and restore water quality in our waterbodies (rivers, lakes, estuaries, coastal waters) up to 2027. The plan focuses on protecting and restoring water quality by preventing and reducing pollution, by restoring natural ecosystem functions and by continuing to invest in water infrastructure. Ireland is required to produce a river basin management plan under the Water Framework Directive.</w:t>
            </w:r>
          </w:p>
        </w:tc>
      </w:tr>
      <w:tr w:rsidR="000860D0" w:rsidRPr="0005650A" w14:paraId="2CDE3C29" w14:textId="77777777" w:rsidTr="0005650A">
        <w:tc>
          <w:tcPr>
            <w:tcW w:w="2767" w:type="dxa"/>
          </w:tcPr>
          <w:p w14:paraId="0E426948" w14:textId="77777777" w:rsidR="000860D0" w:rsidRPr="0005650A" w:rsidRDefault="000860D0" w:rsidP="0005650A">
            <w:pPr>
              <w:spacing w:before="80" w:after="80"/>
              <w:jc w:val="center"/>
              <w:rPr>
                <w:rFonts w:ascii="Quicksand" w:hAnsi="Quicksand" w:cs="Arial"/>
                <w:b/>
                <w:bCs/>
                <w:sz w:val="20"/>
                <w:szCs w:val="20"/>
              </w:rPr>
            </w:pPr>
            <w:r w:rsidRPr="0005650A">
              <w:rPr>
                <w:rFonts w:ascii="Quicksand" w:hAnsi="Quicksand" w:cs="Arial"/>
                <w:b/>
                <w:bCs/>
                <w:sz w:val="20"/>
                <w:szCs w:val="20"/>
              </w:rPr>
              <w:t>RDM</w:t>
            </w:r>
          </w:p>
        </w:tc>
        <w:tc>
          <w:tcPr>
            <w:tcW w:w="3115" w:type="dxa"/>
          </w:tcPr>
          <w:p w14:paraId="24CD9D17" w14:textId="77777777" w:rsidR="000860D0" w:rsidRPr="0005650A" w:rsidRDefault="000860D0" w:rsidP="0005650A">
            <w:pPr>
              <w:spacing w:before="80" w:after="80"/>
              <w:jc w:val="center"/>
              <w:rPr>
                <w:rFonts w:ascii="Quicksand" w:hAnsi="Quicksand" w:cs="Arial"/>
                <w:sz w:val="20"/>
                <w:szCs w:val="20"/>
              </w:rPr>
            </w:pPr>
            <w:r w:rsidRPr="0005650A">
              <w:rPr>
                <w:rFonts w:ascii="Quicksand" w:hAnsi="Quicksand" w:cs="Arial"/>
                <w:sz w:val="20"/>
                <w:szCs w:val="20"/>
              </w:rPr>
              <w:t>Regional Development Monitor</w:t>
            </w:r>
          </w:p>
        </w:tc>
        <w:tc>
          <w:tcPr>
            <w:tcW w:w="4466" w:type="dxa"/>
          </w:tcPr>
          <w:p w14:paraId="7F103C17" w14:textId="77777777" w:rsidR="000860D0" w:rsidRPr="0005650A" w:rsidRDefault="000860D0" w:rsidP="0005650A">
            <w:pPr>
              <w:spacing w:before="80" w:after="80"/>
              <w:rPr>
                <w:rFonts w:ascii="Quicksand" w:hAnsi="Quicksand" w:cs="Arial"/>
                <w:sz w:val="20"/>
                <w:szCs w:val="20"/>
              </w:rPr>
            </w:pPr>
            <w:r w:rsidRPr="0005650A">
              <w:rPr>
                <w:rFonts w:ascii="Quicksand" w:hAnsi="Quicksand" w:cs="Arial"/>
                <w:sz w:val="20"/>
                <w:szCs w:val="20"/>
              </w:rPr>
              <w:t xml:space="preserve">A collaborative project between the three Regional Assemblies in Ireland, the All-Island Research Observatory at Maynooth University and spatial infrastructure partners </w:t>
            </w:r>
            <w:proofErr w:type="spellStart"/>
            <w:r w:rsidRPr="0005650A">
              <w:rPr>
                <w:rFonts w:ascii="Quicksand" w:hAnsi="Quicksand" w:cs="Arial"/>
                <w:sz w:val="20"/>
                <w:szCs w:val="20"/>
              </w:rPr>
              <w:t>Tailte</w:t>
            </w:r>
            <w:proofErr w:type="spellEnd"/>
            <w:r w:rsidRPr="0005650A">
              <w:rPr>
                <w:rFonts w:ascii="Quicksand" w:hAnsi="Quicksand" w:cs="Arial"/>
                <w:sz w:val="20"/>
                <w:szCs w:val="20"/>
              </w:rPr>
              <w:t xml:space="preserve"> Éireann via the </w:t>
            </w:r>
            <w:proofErr w:type="spellStart"/>
            <w:r w:rsidRPr="0005650A">
              <w:rPr>
                <w:rFonts w:ascii="Quicksand" w:hAnsi="Quicksand" w:cs="Arial"/>
                <w:sz w:val="20"/>
                <w:szCs w:val="20"/>
              </w:rPr>
              <w:t>GeoHive</w:t>
            </w:r>
            <w:proofErr w:type="spellEnd"/>
            <w:r w:rsidRPr="0005650A">
              <w:rPr>
                <w:rFonts w:ascii="Quicksand" w:hAnsi="Quicksand" w:cs="Arial"/>
                <w:sz w:val="20"/>
                <w:szCs w:val="20"/>
              </w:rPr>
              <w:t xml:space="preserve"> platform. The RDM hub collates and visualises a range of relevant socio-economic and environmental indicators to present the performance of each of the three regions in terms of achieving the objectives outlined in their respective Regional Spatial and Economic Strategies.</w:t>
            </w:r>
          </w:p>
        </w:tc>
      </w:tr>
      <w:tr w:rsidR="000860D0" w:rsidRPr="0005650A" w14:paraId="5D824ED6" w14:textId="77777777" w:rsidTr="0005650A">
        <w:tc>
          <w:tcPr>
            <w:tcW w:w="2767" w:type="dxa"/>
          </w:tcPr>
          <w:p w14:paraId="64B6C9D5" w14:textId="77777777" w:rsidR="000860D0" w:rsidRPr="0005650A" w:rsidRDefault="000860D0" w:rsidP="0005650A">
            <w:pPr>
              <w:spacing w:before="80" w:after="80"/>
              <w:jc w:val="center"/>
              <w:rPr>
                <w:rFonts w:ascii="Quicksand" w:hAnsi="Quicksand" w:cs="Arial"/>
                <w:b/>
                <w:bCs/>
                <w:sz w:val="20"/>
                <w:szCs w:val="20"/>
              </w:rPr>
            </w:pPr>
            <w:r w:rsidRPr="0005650A">
              <w:rPr>
                <w:rFonts w:ascii="Quicksand" w:hAnsi="Quicksand" w:cs="Arial"/>
                <w:b/>
                <w:bCs/>
                <w:sz w:val="20"/>
                <w:szCs w:val="20"/>
              </w:rPr>
              <w:t>REDF</w:t>
            </w:r>
          </w:p>
        </w:tc>
        <w:tc>
          <w:tcPr>
            <w:tcW w:w="3115" w:type="dxa"/>
          </w:tcPr>
          <w:p w14:paraId="5369E185" w14:textId="77777777" w:rsidR="000860D0" w:rsidRPr="0005650A" w:rsidRDefault="000860D0" w:rsidP="0005650A">
            <w:pPr>
              <w:spacing w:before="80" w:after="80"/>
              <w:jc w:val="center"/>
              <w:rPr>
                <w:rFonts w:ascii="Quicksand" w:hAnsi="Quicksand" w:cs="Arial"/>
                <w:sz w:val="20"/>
                <w:szCs w:val="20"/>
              </w:rPr>
            </w:pPr>
            <w:r w:rsidRPr="0005650A">
              <w:rPr>
                <w:rFonts w:ascii="Quicksand" w:hAnsi="Quicksand" w:cs="Arial"/>
                <w:sz w:val="20"/>
                <w:szCs w:val="20"/>
              </w:rPr>
              <w:t>Regional Enterprise Development Fund</w:t>
            </w:r>
          </w:p>
        </w:tc>
        <w:tc>
          <w:tcPr>
            <w:tcW w:w="4466" w:type="dxa"/>
          </w:tcPr>
          <w:p w14:paraId="1FFD8FCC" w14:textId="77777777" w:rsidR="000860D0" w:rsidRPr="0005650A" w:rsidRDefault="000860D0" w:rsidP="0005650A">
            <w:pPr>
              <w:spacing w:before="80" w:after="80"/>
              <w:rPr>
                <w:rFonts w:ascii="Quicksand" w:hAnsi="Quicksand" w:cs="Arial"/>
                <w:sz w:val="20"/>
                <w:szCs w:val="20"/>
              </w:rPr>
            </w:pPr>
            <w:r w:rsidRPr="0005650A">
              <w:rPr>
                <w:rFonts w:ascii="Quicksand" w:hAnsi="Quicksand" w:cs="Arial"/>
                <w:sz w:val="20"/>
                <w:szCs w:val="20"/>
              </w:rPr>
              <w:t>A fund designed to support the objectives already outlined by Government in the Regional Action Plan for Jobs and in the Action Plan for Rural Development.</w:t>
            </w:r>
          </w:p>
        </w:tc>
      </w:tr>
      <w:tr w:rsidR="000860D0" w:rsidRPr="0005650A" w14:paraId="7AC87790" w14:textId="77777777" w:rsidTr="0005650A">
        <w:tc>
          <w:tcPr>
            <w:tcW w:w="2767" w:type="dxa"/>
          </w:tcPr>
          <w:p w14:paraId="6B175DC0" w14:textId="77777777" w:rsidR="000860D0" w:rsidRPr="0005650A" w:rsidRDefault="000860D0" w:rsidP="0005650A">
            <w:pPr>
              <w:spacing w:before="80" w:after="80"/>
              <w:jc w:val="center"/>
              <w:rPr>
                <w:rFonts w:ascii="Quicksand" w:hAnsi="Quicksand" w:cs="Arial"/>
                <w:b/>
                <w:bCs/>
                <w:sz w:val="20"/>
                <w:szCs w:val="20"/>
              </w:rPr>
            </w:pPr>
            <w:r w:rsidRPr="0005650A">
              <w:rPr>
                <w:rFonts w:ascii="Quicksand" w:hAnsi="Quicksand" w:cs="Arial"/>
                <w:b/>
                <w:bCs/>
                <w:sz w:val="20"/>
                <w:szCs w:val="20"/>
              </w:rPr>
              <w:t>REP</w:t>
            </w:r>
          </w:p>
        </w:tc>
        <w:tc>
          <w:tcPr>
            <w:tcW w:w="3115" w:type="dxa"/>
          </w:tcPr>
          <w:p w14:paraId="7A74922C" w14:textId="77777777" w:rsidR="000860D0" w:rsidRPr="0005650A" w:rsidRDefault="000860D0" w:rsidP="0005650A">
            <w:pPr>
              <w:spacing w:before="80" w:after="80"/>
              <w:jc w:val="center"/>
              <w:rPr>
                <w:rFonts w:ascii="Quicksand" w:hAnsi="Quicksand" w:cs="Arial"/>
                <w:sz w:val="20"/>
                <w:szCs w:val="20"/>
              </w:rPr>
            </w:pPr>
            <w:r w:rsidRPr="0005650A">
              <w:rPr>
                <w:rFonts w:ascii="Quicksand" w:hAnsi="Quicksand" w:cs="Arial"/>
                <w:sz w:val="20"/>
                <w:szCs w:val="20"/>
              </w:rPr>
              <w:t>Regional Enterprise Plan</w:t>
            </w:r>
          </w:p>
        </w:tc>
        <w:tc>
          <w:tcPr>
            <w:tcW w:w="4466" w:type="dxa"/>
          </w:tcPr>
          <w:p w14:paraId="651892E6" w14:textId="77777777" w:rsidR="000860D0" w:rsidRPr="0005650A" w:rsidRDefault="000860D0" w:rsidP="0005650A">
            <w:pPr>
              <w:spacing w:before="80" w:after="80"/>
              <w:rPr>
                <w:rFonts w:ascii="Quicksand" w:hAnsi="Quicksand" w:cs="Arial"/>
                <w:sz w:val="20"/>
                <w:szCs w:val="20"/>
              </w:rPr>
            </w:pPr>
            <w:r w:rsidRPr="0005650A">
              <w:rPr>
                <w:rFonts w:ascii="Quicksand" w:hAnsi="Quicksand" w:cs="Arial"/>
                <w:sz w:val="20"/>
                <w:szCs w:val="20"/>
              </w:rPr>
              <w:t>Developed by regional stakeholders and focus on undertaking collaborative initiatives that can help deliver enterprise growth in each of nine regions across Ireland. They contribute to the Programme for Government commitment to achieving more balanced regional development. These ‘bottom-up’ Regional Enterprise Plans complement and build on core strategies of the enterprise agencies, the local enterprise offices, local authorities and the wider range of stakeholder directly involved in supporting enterprise development in the regions.</w:t>
            </w:r>
          </w:p>
        </w:tc>
      </w:tr>
      <w:tr w:rsidR="000860D0" w:rsidRPr="0005650A" w14:paraId="2A98958D" w14:textId="77777777" w:rsidTr="0005650A">
        <w:tc>
          <w:tcPr>
            <w:tcW w:w="2767" w:type="dxa"/>
          </w:tcPr>
          <w:p w14:paraId="779FD2BC" w14:textId="77777777" w:rsidR="000860D0" w:rsidRPr="0005650A" w:rsidRDefault="000860D0" w:rsidP="0005650A">
            <w:pPr>
              <w:spacing w:before="80" w:after="80"/>
              <w:jc w:val="center"/>
              <w:rPr>
                <w:rFonts w:ascii="Quicksand" w:hAnsi="Quicksand" w:cs="Arial"/>
                <w:b/>
                <w:bCs/>
                <w:sz w:val="20"/>
                <w:szCs w:val="20"/>
              </w:rPr>
            </w:pPr>
            <w:r w:rsidRPr="0005650A">
              <w:rPr>
                <w:rFonts w:ascii="Quicksand" w:hAnsi="Quicksand" w:cs="Arial"/>
                <w:b/>
                <w:bCs/>
                <w:sz w:val="20"/>
                <w:szCs w:val="20"/>
              </w:rPr>
              <w:t>Residential Density</w:t>
            </w:r>
          </w:p>
        </w:tc>
        <w:tc>
          <w:tcPr>
            <w:tcW w:w="3115" w:type="dxa"/>
          </w:tcPr>
          <w:p w14:paraId="49646737" w14:textId="77777777" w:rsidR="000860D0" w:rsidRPr="0005650A" w:rsidRDefault="000860D0" w:rsidP="0005650A">
            <w:pPr>
              <w:spacing w:before="80" w:after="80"/>
              <w:jc w:val="center"/>
              <w:rPr>
                <w:rFonts w:ascii="Quicksand" w:hAnsi="Quicksand" w:cs="Arial"/>
                <w:sz w:val="20"/>
                <w:szCs w:val="20"/>
              </w:rPr>
            </w:pPr>
            <w:r w:rsidRPr="0005650A">
              <w:rPr>
                <w:rFonts w:ascii="Quicksand" w:hAnsi="Quicksand" w:cs="Arial"/>
                <w:sz w:val="20"/>
                <w:szCs w:val="20"/>
              </w:rPr>
              <w:t>N/A</w:t>
            </w:r>
          </w:p>
        </w:tc>
        <w:tc>
          <w:tcPr>
            <w:tcW w:w="4466" w:type="dxa"/>
          </w:tcPr>
          <w:p w14:paraId="2BD878A1" w14:textId="77777777" w:rsidR="000860D0" w:rsidRPr="0005650A" w:rsidRDefault="000860D0" w:rsidP="0005650A">
            <w:pPr>
              <w:spacing w:before="80" w:after="80"/>
              <w:rPr>
                <w:rFonts w:ascii="Quicksand" w:hAnsi="Quicksand" w:cs="Arial"/>
                <w:sz w:val="20"/>
                <w:szCs w:val="20"/>
              </w:rPr>
            </w:pPr>
            <w:r w:rsidRPr="0005650A">
              <w:rPr>
                <w:rFonts w:ascii="Quicksand" w:hAnsi="Quicksand" w:cs="Arial"/>
                <w:sz w:val="20"/>
                <w:szCs w:val="20"/>
              </w:rPr>
              <w:t>This is the measure of housing density used as a basis for development management. It is the number of houses divided by the site area.</w:t>
            </w:r>
          </w:p>
        </w:tc>
      </w:tr>
      <w:tr w:rsidR="000860D0" w:rsidRPr="0005650A" w14:paraId="3B47BE25" w14:textId="77777777" w:rsidTr="0005650A">
        <w:tc>
          <w:tcPr>
            <w:tcW w:w="2767" w:type="dxa"/>
          </w:tcPr>
          <w:p w14:paraId="3AAE0CA1" w14:textId="77777777" w:rsidR="000860D0" w:rsidRPr="0005650A" w:rsidRDefault="000860D0" w:rsidP="0005650A">
            <w:pPr>
              <w:spacing w:before="80" w:after="80"/>
              <w:jc w:val="center"/>
              <w:rPr>
                <w:rFonts w:ascii="Quicksand" w:hAnsi="Quicksand" w:cs="Arial"/>
                <w:b/>
                <w:bCs/>
                <w:sz w:val="20"/>
                <w:szCs w:val="20"/>
              </w:rPr>
            </w:pPr>
            <w:r w:rsidRPr="0005650A">
              <w:rPr>
                <w:rFonts w:ascii="Quicksand" w:hAnsi="Quicksand" w:cs="Arial"/>
                <w:b/>
                <w:bCs/>
                <w:sz w:val="20"/>
                <w:szCs w:val="20"/>
              </w:rPr>
              <w:lastRenderedPageBreak/>
              <w:t>Residual Risk</w:t>
            </w:r>
          </w:p>
        </w:tc>
        <w:tc>
          <w:tcPr>
            <w:tcW w:w="3115" w:type="dxa"/>
          </w:tcPr>
          <w:p w14:paraId="42273E20" w14:textId="77777777" w:rsidR="000860D0" w:rsidRPr="0005650A" w:rsidRDefault="000860D0" w:rsidP="0005650A">
            <w:pPr>
              <w:spacing w:before="80" w:after="80"/>
              <w:jc w:val="center"/>
              <w:rPr>
                <w:rFonts w:ascii="Quicksand" w:hAnsi="Quicksand" w:cs="Arial"/>
                <w:sz w:val="20"/>
                <w:szCs w:val="20"/>
              </w:rPr>
            </w:pPr>
            <w:r w:rsidRPr="0005650A">
              <w:rPr>
                <w:rFonts w:ascii="Quicksand" w:hAnsi="Quicksand" w:cs="Arial"/>
                <w:sz w:val="20"/>
                <w:szCs w:val="20"/>
              </w:rPr>
              <w:t>N/A</w:t>
            </w:r>
          </w:p>
        </w:tc>
        <w:tc>
          <w:tcPr>
            <w:tcW w:w="4466" w:type="dxa"/>
          </w:tcPr>
          <w:p w14:paraId="76872FF5" w14:textId="1F644E48" w:rsidR="000860D0" w:rsidRPr="0005650A" w:rsidRDefault="000860D0" w:rsidP="0005650A">
            <w:pPr>
              <w:spacing w:before="80" w:after="80"/>
              <w:rPr>
                <w:rFonts w:ascii="Quicksand" w:hAnsi="Quicksand" w:cs="Arial"/>
                <w:sz w:val="20"/>
                <w:szCs w:val="20"/>
              </w:rPr>
            </w:pPr>
            <w:r w:rsidRPr="0005650A">
              <w:rPr>
                <w:rFonts w:ascii="Quicksand" w:hAnsi="Quicksand" w:cs="Arial"/>
                <w:sz w:val="20"/>
                <w:szCs w:val="20"/>
              </w:rPr>
              <w:t>The risk which remains after all risk avoidance, substitution and mitigation measures have been implemented, on the basis that such measures can only reduce risk, not eliminate it.</w:t>
            </w:r>
          </w:p>
        </w:tc>
      </w:tr>
      <w:tr w:rsidR="000860D0" w:rsidRPr="0005650A" w14:paraId="1CDCE50B" w14:textId="77777777" w:rsidTr="0005650A">
        <w:tc>
          <w:tcPr>
            <w:tcW w:w="2767" w:type="dxa"/>
          </w:tcPr>
          <w:p w14:paraId="4A5659E6" w14:textId="77777777" w:rsidR="000860D0" w:rsidRPr="0005650A" w:rsidRDefault="000860D0" w:rsidP="0005650A">
            <w:pPr>
              <w:spacing w:before="80" w:after="80"/>
              <w:jc w:val="center"/>
              <w:rPr>
                <w:rFonts w:ascii="Quicksand" w:hAnsi="Quicksand" w:cs="Arial"/>
                <w:b/>
                <w:bCs/>
                <w:sz w:val="20"/>
                <w:szCs w:val="20"/>
              </w:rPr>
            </w:pPr>
            <w:r w:rsidRPr="0005650A">
              <w:rPr>
                <w:rFonts w:ascii="Quicksand" w:hAnsi="Quicksand" w:cs="Arial"/>
                <w:b/>
                <w:bCs/>
                <w:sz w:val="20"/>
                <w:szCs w:val="20"/>
              </w:rPr>
              <w:t>RESPF</w:t>
            </w:r>
          </w:p>
        </w:tc>
        <w:tc>
          <w:tcPr>
            <w:tcW w:w="3115" w:type="dxa"/>
          </w:tcPr>
          <w:p w14:paraId="6DC398D4" w14:textId="77777777" w:rsidR="000860D0" w:rsidRPr="0005650A" w:rsidRDefault="000860D0" w:rsidP="0005650A">
            <w:pPr>
              <w:spacing w:before="80" w:after="80"/>
              <w:jc w:val="center"/>
              <w:rPr>
                <w:rFonts w:ascii="Quicksand" w:hAnsi="Quicksand" w:cs="Arial"/>
                <w:sz w:val="20"/>
                <w:szCs w:val="20"/>
              </w:rPr>
            </w:pPr>
            <w:r w:rsidRPr="0005650A">
              <w:rPr>
                <w:rFonts w:ascii="Quicksand" w:hAnsi="Quicksand" w:cs="Arial"/>
                <w:sz w:val="20"/>
                <w:szCs w:val="20"/>
              </w:rPr>
              <w:t>Renewable Energy Spatial Policy Framework</w:t>
            </w:r>
          </w:p>
        </w:tc>
        <w:tc>
          <w:tcPr>
            <w:tcW w:w="4466" w:type="dxa"/>
          </w:tcPr>
          <w:p w14:paraId="03CAF9C6" w14:textId="77777777" w:rsidR="000860D0" w:rsidRPr="0005650A" w:rsidRDefault="000860D0" w:rsidP="0005650A">
            <w:pPr>
              <w:spacing w:before="80" w:after="80"/>
              <w:rPr>
                <w:rFonts w:ascii="Quicksand" w:hAnsi="Quicksand" w:cs="Arial"/>
                <w:sz w:val="20"/>
                <w:szCs w:val="20"/>
              </w:rPr>
            </w:pPr>
            <w:r w:rsidRPr="0005650A">
              <w:rPr>
                <w:rFonts w:ascii="Quicksand" w:hAnsi="Quicksand" w:cs="Arial"/>
                <w:sz w:val="20"/>
                <w:szCs w:val="20"/>
              </w:rPr>
              <w:t>This will be the national policy for onshore renewable electricity and will inform and reshape the development and distribution of onshore renewables to enable the delivery of Ireland’s renewable electricity targets, as set out in CAP23. The RESPF will promote a plan-led and evidence-based approach to the allocation of renewable electricity spatial and generation targets across the three Regional Assemblies, to facilitate the achievement of the national target of 80% gross final consumption of electricity from renewable sources (RES-E) by 2030.</w:t>
            </w:r>
          </w:p>
        </w:tc>
      </w:tr>
      <w:tr w:rsidR="000860D0" w:rsidRPr="0005650A" w14:paraId="4A8E5385" w14:textId="77777777" w:rsidTr="0005650A">
        <w:tc>
          <w:tcPr>
            <w:tcW w:w="2767" w:type="dxa"/>
          </w:tcPr>
          <w:p w14:paraId="614B8EBE" w14:textId="77777777" w:rsidR="000860D0" w:rsidRPr="0005650A" w:rsidRDefault="000860D0" w:rsidP="0005650A">
            <w:pPr>
              <w:spacing w:before="80" w:after="80"/>
              <w:jc w:val="center"/>
              <w:rPr>
                <w:rFonts w:ascii="Quicksand" w:hAnsi="Quicksand" w:cs="Arial"/>
                <w:b/>
                <w:bCs/>
                <w:sz w:val="20"/>
                <w:szCs w:val="20"/>
              </w:rPr>
            </w:pPr>
            <w:r w:rsidRPr="0005650A">
              <w:rPr>
                <w:rFonts w:ascii="Quicksand" w:hAnsi="Quicksand" w:cs="Arial"/>
                <w:b/>
                <w:bCs/>
                <w:sz w:val="20"/>
                <w:szCs w:val="20"/>
              </w:rPr>
              <w:t>RESS</w:t>
            </w:r>
          </w:p>
        </w:tc>
        <w:tc>
          <w:tcPr>
            <w:tcW w:w="3115" w:type="dxa"/>
          </w:tcPr>
          <w:p w14:paraId="2AAFEE42" w14:textId="77777777" w:rsidR="000860D0" w:rsidRPr="0005650A" w:rsidRDefault="000860D0" w:rsidP="0005650A">
            <w:pPr>
              <w:spacing w:before="80" w:after="80"/>
              <w:jc w:val="center"/>
              <w:rPr>
                <w:rFonts w:ascii="Quicksand" w:hAnsi="Quicksand" w:cs="Arial"/>
                <w:sz w:val="20"/>
                <w:szCs w:val="20"/>
              </w:rPr>
            </w:pPr>
            <w:r w:rsidRPr="0005650A">
              <w:rPr>
                <w:rFonts w:ascii="Quicksand" w:hAnsi="Quicksand" w:cs="Arial"/>
                <w:sz w:val="20"/>
                <w:szCs w:val="20"/>
              </w:rPr>
              <w:t>Renewable Electricity Support Scheme</w:t>
            </w:r>
          </w:p>
        </w:tc>
        <w:tc>
          <w:tcPr>
            <w:tcW w:w="4466" w:type="dxa"/>
          </w:tcPr>
          <w:p w14:paraId="3A542EA5" w14:textId="77777777" w:rsidR="000860D0" w:rsidRPr="0005650A" w:rsidRDefault="000860D0" w:rsidP="0005650A">
            <w:pPr>
              <w:spacing w:before="80" w:after="80"/>
              <w:rPr>
                <w:rFonts w:ascii="Quicksand" w:hAnsi="Quicksand" w:cs="Arial"/>
                <w:sz w:val="20"/>
                <w:szCs w:val="20"/>
              </w:rPr>
            </w:pPr>
            <w:r w:rsidRPr="0005650A">
              <w:rPr>
                <w:rFonts w:ascii="Quicksand" w:hAnsi="Quicksand" w:cs="Arial"/>
                <w:sz w:val="20"/>
                <w:szCs w:val="20"/>
              </w:rPr>
              <w:t xml:space="preserve">The Renewable Electricity Support Scheme aims to promote the generation of electricity from renewable sources by providing financial support to renewable electricity projects in Ireland. It is the main government support to help deliver Ireland’s 80% renewable electricity target by 2030. It involves a series of regular auctions run by </w:t>
            </w:r>
            <w:proofErr w:type="spellStart"/>
            <w:r w:rsidRPr="0005650A">
              <w:rPr>
                <w:rFonts w:ascii="Quicksand" w:hAnsi="Quicksand" w:cs="Arial"/>
                <w:sz w:val="20"/>
                <w:szCs w:val="20"/>
              </w:rPr>
              <w:t>Eirgrid</w:t>
            </w:r>
            <w:proofErr w:type="spellEnd"/>
            <w:r w:rsidRPr="0005650A">
              <w:rPr>
                <w:rFonts w:ascii="Quicksand" w:hAnsi="Quicksand" w:cs="Arial"/>
                <w:sz w:val="20"/>
                <w:szCs w:val="20"/>
              </w:rPr>
              <w:t xml:space="preserve"> where developers of renewable electricity projects can bid in to the auction with a price for the electricity that is generated by their projects.</w:t>
            </w:r>
          </w:p>
        </w:tc>
      </w:tr>
      <w:tr w:rsidR="000860D0" w:rsidRPr="0005650A" w14:paraId="78DB60F2" w14:textId="77777777" w:rsidTr="0005650A">
        <w:tc>
          <w:tcPr>
            <w:tcW w:w="2767" w:type="dxa"/>
          </w:tcPr>
          <w:p w14:paraId="5126FE84" w14:textId="77777777" w:rsidR="000860D0" w:rsidRPr="0005650A" w:rsidRDefault="000860D0" w:rsidP="0005650A">
            <w:pPr>
              <w:spacing w:before="80" w:after="80"/>
              <w:jc w:val="center"/>
              <w:rPr>
                <w:rFonts w:ascii="Quicksand" w:hAnsi="Quicksand" w:cs="Arial"/>
                <w:b/>
                <w:bCs/>
                <w:sz w:val="20"/>
                <w:szCs w:val="20"/>
              </w:rPr>
            </w:pPr>
            <w:r w:rsidRPr="0005650A">
              <w:rPr>
                <w:rFonts w:ascii="Quicksand" w:hAnsi="Quicksand" w:cs="Arial"/>
                <w:b/>
                <w:bCs/>
                <w:sz w:val="20"/>
                <w:szCs w:val="20"/>
              </w:rPr>
              <w:t>RFRA</w:t>
            </w:r>
          </w:p>
        </w:tc>
        <w:tc>
          <w:tcPr>
            <w:tcW w:w="3115" w:type="dxa"/>
          </w:tcPr>
          <w:p w14:paraId="5FFEE8B1" w14:textId="77777777" w:rsidR="000860D0" w:rsidRPr="0005650A" w:rsidRDefault="000860D0" w:rsidP="0005650A">
            <w:pPr>
              <w:spacing w:before="80" w:after="80"/>
              <w:jc w:val="center"/>
              <w:rPr>
                <w:rFonts w:ascii="Quicksand" w:hAnsi="Quicksand" w:cs="Arial"/>
                <w:sz w:val="20"/>
                <w:szCs w:val="20"/>
              </w:rPr>
            </w:pPr>
            <w:r w:rsidRPr="0005650A">
              <w:rPr>
                <w:rFonts w:ascii="Quicksand" w:hAnsi="Quicksand" w:cs="Arial"/>
                <w:sz w:val="20"/>
                <w:szCs w:val="20"/>
              </w:rPr>
              <w:t>Regional Flood Risk Appraisal</w:t>
            </w:r>
          </w:p>
        </w:tc>
        <w:tc>
          <w:tcPr>
            <w:tcW w:w="4466" w:type="dxa"/>
          </w:tcPr>
          <w:p w14:paraId="5131A6DE" w14:textId="661BD4C1" w:rsidR="000860D0" w:rsidRPr="0005650A" w:rsidRDefault="000860D0" w:rsidP="0005650A">
            <w:pPr>
              <w:spacing w:before="80" w:after="80"/>
              <w:rPr>
                <w:rFonts w:ascii="Quicksand" w:hAnsi="Quicksand" w:cs="Arial"/>
                <w:sz w:val="20"/>
                <w:szCs w:val="20"/>
              </w:rPr>
            </w:pPr>
            <w:r w:rsidRPr="0005650A">
              <w:rPr>
                <w:rFonts w:ascii="Quicksand" w:hAnsi="Quicksand" w:cs="Arial"/>
                <w:sz w:val="20"/>
                <w:szCs w:val="20"/>
              </w:rPr>
              <w:t>The objective of the RFRA is to ensure that the RSES implements policies and development strategies that avoid inappropriate development in areas at risk of flooding, unless there are proven wider sustainability grounds that justify appropriate development and where the flood risk can be reduced or managed to an acceptable level.</w:t>
            </w:r>
          </w:p>
        </w:tc>
      </w:tr>
      <w:tr w:rsidR="000860D0" w:rsidRPr="0005650A" w14:paraId="1D7C9CED" w14:textId="77777777" w:rsidTr="0005650A">
        <w:tc>
          <w:tcPr>
            <w:tcW w:w="2767" w:type="dxa"/>
          </w:tcPr>
          <w:p w14:paraId="13231D00" w14:textId="77777777" w:rsidR="000860D0" w:rsidRPr="0005650A" w:rsidRDefault="000860D0" w:rsidP="0005650A">
            <w:pPr>
              <w:spacing w:before="80" w:after="80"/>
              <w:jc w:val="center"/>
              <w:rPr>
                <w:rFonts w:ascii="Quicksand" w:hAnsi="Quicksand" w:cs="Arial"/>
                <w:b/>
                <w:bCs/>
                <w:sz w:val="20"/>
                <w:szCs w:val="20"/>
              </w:rPr>
            </w:pPr>
            <w:r w:rsidRPr="0005650A">
              <w:rPr>
                <w:rFonts w:ascii="Quicksand" w:hAnsi="Quicksand" w:cs="Arial"/>
                <w:b/>
                <w:bCs/>
                <w:sz w:val="20"/>
                <w:szCs w:val="20"/>
              </w:rPr>
              <w:t>R&amp;I</w:t>
            </w:r>
          </w:p>
        </w:tc>
        <w:tc>
          <w:tcPr>
            <w:tcW w:w="3115" w:type="dxa"/>
          </w:tcPr>
          <w:p w14:paraId="451C50DB" w14:textId="77777777" w:rsidR="000860D0" w:rsidRPr="0005650A" w:rsidRDefault="000860D0" w:rsidP="0005650A">
            <w:pPr>
              <w:spacing w:before="80" w:after="80"/>
              <w:jc w:val="center"/>
              <w:rPr>
                <w:rFonts w:ascii="Quicksand" w:hAnsi="Quicksand" w:cs="Arial"/>
                <w:sz w:val="20"/>
                <w:szCs w:val="20"/>
              </w:rPr>
            </w:pPr>
            <w:r w:rsidRPr="0005650A">
              <w:rPr>
                <w:rFonts w:ascii="Quicksand" w:hAnsi="Quicksand" w:cs="Arial"/>
                <w:sz w:val="20"/>
                <w:szCs w:val="20"/>
              </w:rPr>
              <w:t>Research and Innovation</w:t>
            </w:r>
          </w:p>
        </w:tc>
        <w:tc>
          <w:tcPr>
            <w:tcW w:w="4466" w:type="dxa"/>
          </w:tcPr>
          <w:p w14:paraId="6A56C2D0" w14:textId="77777777" w:rsidR="000860D0" w:rsidRPr="0005650A" w:rsidRDefault="000860D0" w:rsidP="0005650A">
            <w:pPr>
              <w:spacing w:before="80" w:after="80"/>
              <w:rPr>
                <w:rFonts w:ascii="Quicksand" w:hAnsi="Quicksand" w:cs="Arial"/>
                <w:sz w:val="20"/>
                <w:szCs w:val="20"/>
              </w:rPr>
            </w:pPr>
            <w:r w:rsidRPr="0005650A">
              <w:rPr>
                <w:rFonts w:ascii="Quicksand" w:hAnsi="Quicksand" w:cs="Arial"/>
                <w:sz w:val="20"/>
                <w:szCs w:val="20"/>
              </w:rPr>
              <w:t>N/A</w:t>
            </w:r>
          </w:p>
        </w:tc>
      </w:tr>
      <w:tr w:rsidR="000860D0" w:rsidRPr="0005650A" w14:paraId="46263A2C" w14:textId="77777777" w:rsidTr="0005650A">
        <w:tc>
          <w:tcPr>
            <w:tcW w:w="2767" w:type="dxa"/>
          </w:tcPr>
          <w:p w14:paraId="509CF122" w14:textId="77777777" w:rsidR="000860D0" w:rsidRPr="0005650A" w:rsidRDefault="000860D0" w:rsidP="0005650A">
            <w:pPr>
              <w:spacing w:before="80" w:after="80"/>
              <w:jc w:val="center"/>
              <w:rPr>
                <w:rFonts w:ascii="Quicksand" w:hAnsi="Quicksand" w:cs="Arial"/>
                <w:b/>
                <w:bCs/>
                <w:sz w:val="20"/>
                <w:szCs w:val="20"/>
              </w:rPr>
            </w:pPr>
            <w:r w:rsidRPr="0005650A">
              <w:rPr>
                <w:rFonts w:ascii="Quicksand" w:hAnsi="Quicksand" w:cs="Arial"/>
                <w:b/>
                <w:bCs/>
                <w:sz w:val="20"/>
                <w:szCs w:val="20"/>
              </w:rPr>
              <w:t>RIAI</w:t>
            </w:r>
          </w:p>
        </w:tc>
        <w:tc>
          <w:tcPr>
            <w:tcW w:w="3115" w:type="dxa"/>
          </w:tcPr>
          <w:p w14:paraId="2FDB98AB" w14:textId="77777777" w:rsidR="000860D0" w:rsidRPr="0005650A" w:rsidRDefault="000860D0" w:rsidP="0005650A">
            <w:pPr>
              <w:spacing w:before="80" w:after="80"/>
              <w:jc w:val="center"/>
              <w:rPr>
                <w:rFonts w:ascii="Quicksand" w:hAnsi="Quicksand" w:cs="Arial"/>
                <w:sz w:val="20"/>
                <w:szCs w:val="20"/>
              </w:rPr>
            </w:pPr>
            <w:r w:rsidRPr="0005650A">
              <w:rPr>
                <w:rFonts w:ascii="Quicksand" w:hAnsi="Quicksand" w:cs="Arial"/>
                <w:sz w:val="20"/>
                <w:szCs w:val="20"/>
              </w:rPr>
              <w:t>Royal Institute of the Architects of Ireland</w:t>
            </w:r>
          </w:p>
        </w:tc>
        <w:tc>
          <w:tcPr>
            <w:tcW w:w="4466" w:type="dxa"/>
          </w:tcPr>
          <w:p w14:paraId="167CA081" w14:textId="77777777" w:rsidR="000860D0" w:rsidRPr="0005650A" w:rsidRDefault="000860D0" w:rsidP="0005650A">
            <w:pPr>
              <w:spacing w:before="80" w:after="80"/>
              <w:rPr>
                <w:rFonts w:ascii="Quicksand" w:hAnsi="Quicksand" w:cs="Arial"/>
                <w:sz w:val="20"/>
                <w:szCs w:val="20"/>
              </w:rPr>
            </w:pPr>
            <w:r w:rsidRPr="0005650A">
              <w:rPr>
                <w:rFonts w:ascii="Quicksand" w:hAnsi="Quicksand" w:cs="Arial"/>
                <w:sz w:val="20"/>
                <w:szCs w:val="20"/>
              </w:rPr>
              <w:t>Advocates and supports the use of the essential skills of Architects and Architectural Technologists in addressing the built environment and how it impacts our quality of life, our health, our environment, and our economy.</w:t>
            </w:r>
          </w:p>
        </w:tc>
      </w:tr>
      <w:tr w:rsidR="000860D0" w:rsidRPr="0005650A" w14:paraId="479E788C" w14:textId="77777777" w:rsidTr="0005650A">
        <w:tc>
          <w:tcPr>
            <w:tcW w:w="2767" w:type="dxa"/>
          </w:tcPr>
          <w:p w14:paraId="4392847F" w14:textId="77777777" w:rsidR="000860D0" w:rsidRPr="0005650A" w:rsidRDefault="000860D0" w:rsidP="0005650A">
            <w:pPr>
              <w:spacing w:before="80" w:after="80"/>
              <w:jc w:val="center"/>
              <w:rPr>
                <w:rFonts w:ascii="Quicksand" w:hAnsi="Quicksand" w:cs="Arial"/>
                <w:b/>
                <w:bCs/>
                <w:sz w:val="20"/>
                <w:szCs w:val="20"/>
              </w:rPr>
            </w:pPr>
            <w:r w:rsidRPr="0005650A">
              <w:rPr>
                <w:rFonts w:ascii="Quicksand" w:hAnsi="Quicksand" w:cs="Arial"/>
                <w:b/>
                <w:bCs/>
                <w:sz w:val="20"/>
                <w:szCs w:val="20"/>
              </w:rPr>
              <w:t>Ribbon Development</w:t>
            </w:r>
          </w:p>
        </w:tc>
        <w:tc>
          <w:tcPr>
            <w:tcW w:w="3115" w:type="dxa"/>
          </w:tcPr>
          <w:p w14:paraId="66F1E628" w14:textId="77777777" w:rsidR="000860D0" w:rsidRPr="0005650A" w:rsidRDefault="000860D0" w:rsidP="0005650A">
            <w:pPr>
              <w:spacing w:before="80" w:after="80"/>
              <w:jc w:val="center"/>
              <w:rPr>
                <w:rFonts w:ascii="Quicksand" w:hAnsi="Quicksand" w:cs="Arial"/>
                <w:sz w:val="20"/>
                <w:szCs w:val="20"/>
              </w:rPr>
            </w:pPr>
            <w:r w:rsidRPr="0005650A">
              <w:rPr>
                <w:rFonts w:ascii="Quicksand" w:hAnsi="Quicksand" w:cs="Arial"/>
                <w:sz w:val="20"/>
                <w:szCs w:val="20"/>
              </w:rPr>
              <w:t>The building of houses in a continuous row along a road</w:t>
            </w:r>
          </w:p>
        </w:tc>
        <w:tc>
          <w:tcPr>
            <w:tcW w:w="4466" w:type="dxa"/>
          </w:tcPr>
          <w:p w14:paraId="69178D8E" w14:textId="77777777" w:rsidR="000860D0" w:rsidRPr="0005650A" w:rsidRDefault="000860D0" w:rsidP="0005650A">
            <w:pPr>
              <w:spacing w:before="80" w:after="80"/>
              <w:rPr>
                <w:rFonts w:ascii="Quicksand" w:hAnsi="Quicksand" w:cs="Arial"/>
                <w:sz w:val="20"/>
                <w:szCs w:val="20"/>
              </w:rPr>
            </w:pPr>
            <w:r w:rsidRPr="0005650A">
              <w:rPr>
                <w:rFonts w:ascii="Quicksand" w:hAnsi="Quicksand" w:cs="Arial"/>
                <w:sz w:val="20"/>
                <w:szCs w:val="20"/>
              </w:rPr>
              <w:t>N/A</w:t>
            </w:r>
          </w:p>
        </w:tc>
      </w:tr>
      <w:tr w:rsidR="000860D0" w:rsidRPr="0005650A" w14:paraId="73B02F05" w14:textId="77777777" w:rsidTr="0005650A">
        <w:tc>
          <w:tcPr>
            <w:tcW w:w="2767" w:type="dxa"/>
          </w:tcPr>
          <w:p w14:paraId="25836548" w14:textId="77777777" w:rsidR="000860D0" w:rsidRPr="0005650A" w:rsidRDefault="000860D0" w:rsidP="0005650A">
            <w:pPr>
              <w:spacing w:before="80" w:after="80"/>
              <w:jc w:val="center"/>
              <w:rPr>
                <w:rFonts w:ascii="Quicksand" w:hAnsi="Quicksand" w:cs="Arial"/>
                <w:b/>
                <w:bCs/>
                <w:sz w:val="20"/>
                <w:szCs w:val="20"/>
              </w:rPr>
            </w:pPr>
            <w:r w:rsidRPr="0005650A">
              <w:rPr>
                <w:rFonts w:ascii="Quicksand" w:hAnsi="Quicksand" w:cs="Arial"/>
                <w:b/>
                <w:bCs/>
                <w:sz w:val="20"/>
                <w:szCs w:val="20"/>
              </w:rPr>
              <w:t>RLS</w:t>
            </w:r>
          </w:p>
        </w:tc>
        <w:tc>
          <w:tcPr>
            <w:tcW w:w="3115" w:type="dxa"/>
          </w:tcPr>
          <w:p w14:paraId="3CD14D81" w14:textId="77777777" w:rsidR="000860D0" w:rsidRPr="0005650A" w:rsidRDefault="000860D0" w:rsidP="0005650A">
            <w:pPr>
              <w:spacing w:before="80" w:after="80"/>
              <w:jc w:val="center"/>
              <w:rPr>
                <w:rFonts w:ascii="Quicksand" w:hAnsi="Quicksand" w:cs="Arial"/>
                <w:sz w:val="20"/>
                <w:szCs w:val="20"/>
              </w:rPr>
            </w:pPr>
            <w:r w:rsidRPr="0005650A">
              <w:rPr>
                <w:rFonts w:ascii="Quicksand" w:hAnsi="Quicksand" w:cs="Arial"/>
                <w:sz w:val="20"/>
                <w:szCs w:val="20"/>
              </w:rPr>
              <w:t>Repair and Leasing Scheme</w:t>
            </w:r>
          </w:p>
        </w:tc>
        <w:tc>
          <w:tcPr>
            <w:tcW w:w="4466" w:type="dxa"/>
          </w:tcPr>
          <w:p w14:paraId="4497193E" w14:textId="77777777" w:rsidR="000860D0" w:rsidRPr="0005650A" w:rsidRDefault="000860D0" w:rsidP="0005650A">
            <w:pPr>
              <w:spacing w:before="80" w:after="80"/>
              <w:rPr>
                <w:rFonts w:ascii="Quicksand" w:hAnsi="Quicksand" w:cs="Arial"/>
                <w:sz w:val="20"/>
                <w:szCs w:val="20"/>
              </w:rPr>
            </w:pPr>
            <w:r w:rsidRPr="0005650A">
              <w:rPr>
                <w:rFonts w:ascii="Quicksand" w:hAnsi="Quicksand" w:cs="Arial"/>
                <w:sz w:val="20"/>
                <w:szCs w:val="20"/>
              </w:rPr>
              <w:t>Is an option for owners of vacant properties who cannot afford or access the funding needed to bring their properties up to rental standards.</w:t>
            </w:r>
          </w:p>
        </w:tc>
      </w:tr>
      <w:tr w:rsidR="000860D0" w:rsidRPr="0005650A" w14:paraId="79B375D9" w14:textId="77777777" w:rsidTr="0005650A">
        <w:tc>
          <w:tcPr>
            <w:tcW w:w="2767" w:type="dxa"/>
          </w:tcPr>
          <w:p w14:paraId="4908C84E" w14:textId="77777777" w:rsidR="000860D0" w:rsidRPr="0005650A" w:rsidRDefault="000860D0" w:rsidP="0005650A">
            <w:pPr>
              <w:spacing w:before="80" w:after="80"/>
              <w:jc w:val="center"/>
              <w:rPr>
                <w:rFonts w:ascii="Quicksand" w:hAnsi="Quicksand" w:cs="Arial"/>
                <w:b/>
                <w:bCs/>
                <w:sz w:val="20"/>
                <w:szCs w:val="20"/>
              </w:rPr>
            </w:pPr>
            <w:r w:rsidRPr="0005650A">
              <w:rPr>
                <w:rFonts w:ascii="Quicksand" w:hAnsi="Quicksand" w:cs="Arial"/>
                <w:b/>
                <w:bCs/>
                <w:sz w:val="20"/>
                <w:szCs w:val="20"/>
              </w:rPr>
              <w:lastRenderedPageBreak/>
              <w:t>RMP</w:t>
            </w:r>
          </w:p>
        </w:tc>
        <w:tc>
          <w:tcPr>
            <w:tcW w:w="3115" w:type="dxa"/>
          </w:tcPr>
          <w:p w14:paraId="70F92AFB" w14:textId="77777777" w:rsidR="000860D0" w:rsidRPr="0005650A" w:rsidRDefault="000860D0" w:rsidP="0005650A">
            <w:pPr>
              <w:spacing w:before="80" w:after="80"/>
              <w:jc w:val="center"/>
              <w:rPr>
                <w:rFonts w:ascii="Quicksand" w:hAnsi="Quicksand" w:cs="Arial"/>
                <w:sz w:val="20"/>
                <w:szCs w:val="20"/>
              </w:rPr>
            </w:pPr>
            <w:r w:rsidRPr="0005650A">
              <w:rPr>
                <w:rFonts w:ascii="Quicksand" w:hAnsi="Quicksand" w:cs="Arial"/>
                <w:sz w:val="20"/>
                <w:szCs w:val="20"/>
              </w:rPr>
              <w:t>Record of Monuments and Places</w:t>
            </w:r>
          </w:p>
        </w:tc>
        <w:tc>
          <w:tcPr>
            <w:tcW w:w="4466" w:type="dxa"/>
          </w:tcPr>
          <w:p w14:paraId="21F2C670" w14:textId="77777777" w:rsidR="000860D0" w:rsidRPr="0005650A" w:rsidRDefault="000860D0" w:rsidP="0005650A">
            <w:pPr>
              <w:spacing w:before="80" w:after="80"/>
              <w:rPr>
                <w:rFonts w:ascii="Quicksand" w:hAnsi="Quicksand" w:cs="Arial"/>
                <w:sz w:val="20"/>
                <w:szCs w:val="20"/>
              </w:rPr>
            </w:pPr>
            <w:r w:rsidRPr="0005650A">
              <w:rPr>
                <w:rFonts w:ascii="Quicksand" w:hAnsi="Quicksand" w:cs="Arial"/>
                <w:sz w:val="20"/>
                <w:szCs w:val="20"/>
              </w:rPr>
              <w:t>The National Monuments Service has mapped the locations of recorded monuments nationwide in the Record of Monuments and Places. The RMP is the statutory instrument of the National Monuments Acts 1930-2004.</w:t>
            </w:r>
          </w:p>
        </w:tc>
      </w:tr>
      <w:tr w:rsidR="000860D0" w:rsidRPr="0005650A" w14:paraId="5C57D233" w14:textId="77777777" w:rsidTr="0005650A">
        <w:tc>
          <w:tcPr>
            <w:tcW w:w="2767" w:type="dxa"/>
          </w:tcPr>
          <w:p w14:paraId="74BD0AC0" w14:textId="77777777" w:rsidR="000860D0" w:rsidRPr="0005650A" w:rsidRDefault="000860D0" w:rsidP="0005650A">
            <w:pPr>
              <w:spacing w:before="80" w:after="80"/>
              <w:jc w:val="center"/>
              <w:rPr>
                <w:rFonts w:ascii="Quicksand" w:hAnsi="Quicksand" w:cs="Arial"/>
                <w:b/>
                <w:bCs/>
                <w:sz w:val="20"/>
                <w:szCs w:val="20"/>
              </w:rPr>
            </w:pPr>
            <w:r w:rsidRPr="0005650A">
              <w:rPr>
                <w:rFonts w:ascii="Quicksand" w:hAnsi="Quicksand" w:cs="Arial"/>
                <w:b/>
                <w:bCs/>
                <w:sz w:val="20"/>
                <w:szCs w:val="20"/>
              </w:rPr>
              <w:t>ROHS</w:t>
            </w:r>
          </w:p>
        </w:tc>
        <w:tc>
          <w:tcPr>
            <w:tcW w:w="3115" w:type="dxa"/>
          </w:tcPr>
          <w:p w14:paraId="135270F2" w14:textId="77777777" w:rsidR="000860D0" w:rsidRPr="0005650A" w:rsidRDefault="000860D0" w:rsidP="0005650A">
            <w:pPr>
              <w:spacing w:before="80" w:after="80"/>
              <w:jc w:val="center"/>
              <w:rPr>
                <w:rFonts w:ascii="Quicksand" w:hAnsi="Quicksand" w:cs="Arial"/>
                <w:sz w:val="20"/>
                <w:szCs w:val="20"/>
              </w:rPr>
            </w:pPr>
            <w:r w:rsidRPr="0005650A">
              <w:rPr>
                <w:rFonts w:ascii="Quicksand" w:hAnsi="Quicksand" w:cs="Arial"/>
                <w:sz w:val="20"/>
                <w:szCs w:val="20"/>
              </w:rPr>
              <w:t>Restriction of Hazardous Substances</w:t>
            </w:r>
          </w:p>
        </w:tc>
        <w:tc>
          <w:tcPr>
            <w:tcW w:w="4466" w:type="dxa"/>
          </w:tcPr>
          <w:p w14:paraId="5CC3BDDE" w14:textId="77777777" w:rsidR="000860D0" w:rsidRPr="0005650A" w:rsidRDefault="000860D0" w:rsidP="0005650A">
            <w:pPr>
              <w:spacing w:before="80" w:after="80"/>
              <w:rPr>
                <w:rFonts w:ascii="Quicksand" w:hAnsi="Quicksand" w:cs="Arial"/>
                <w:sz w:val="20"/>
                <w:szCs w:val="20"/>
              </w:rPr>
            </w:pPr>
            <w:r w:rsidRPr="0005650A">
              <w:rPr>
                <w:rFonts w:ascii="Quicksand" w:hAnsi="Quicksand" w:cs="Arial"/>
                <w:sz w:val="20"/>
                <w:szCs w:val="20"/>
              </w:rPr>
              <w:t>The Directive on the Restriction of the use of Certain Hazardous Substances in electrical and electronic equipment (known as the RoHS Directive) limits the levels of hazardous substances in electrical/ electronic products including many consumer goods. The aim of the directive is to reduce the potential risks posed by hazardous chemicals in these products to human health and the environment.</w:t>
            </w:r>
          </w:p>
        </w:tc>
      </w:tr>
      <w:tr w:rsidR="000860D0" w:rsidRPr="0005650A" w14:paraId="6F39C483" w14:textId="77777777" w:rsidTr="0005650A">
        <w:tc>
          <w:tcPr>
            <w:tcW w:w="2767" w:type="dxa"/>
          </w:tcPr>
          <w:p w14:paraId="3027E597" w14:textId="77777777" w:rsidR="000860D0" w:rsidRPr="0005650A" w:rsidRDefault="000860D0" w:rsidP="0005650A">
            <w:pPr>
              <w:spacing w:before="80" w:after="80"/>
              <w:jc w:val="center"/>
              <w:rPr>
                <w:rFonts w:ascii="Quicksand" w:hAnsi="Quicksand" w:cs="Arial"/>
                <w:b/>
                <w:bCs/>
                <w:sz w:val="20"/>
                <w:szCs w:val="20"/>
              </w:rPr>
            </w:pPr>
            <w:proofErr w:type="spellStart"/>
            <w:r w:rsidRPr="0005650A">
              <w:rPr>
                <w:rFonts w:ascii="Quicksand" w:hAnsi="Quicksand" w:cs="Arial"/>
                <w:b/>
                <w:bCs/>
                <w:sz w:val="20"/>
                <w:szCs w:val="20"/>
              </w:rPr>
              <w:t>RoRo</w:t>
            </w:r>
            <w:proofErr w:type="spellEnd"/>
          </w:p>
        </w:tc>
        <w:tc>
          <w:tcPr>
            <w:tcW w:w="3115" w:type="dxa"/>
          </w:tcPr>
          <w:p w14:paraId="059F9D63" w14:textId="77777777" w:rsidR="000860D0" w:rsidRPr="0005650A" w:rsidRDefault="000860D0" w:rsidP="0005650A">
            <w:pPr>
              <w:spacing w:before="80" w:after="80"/>
              <w:jc w:val="center"/>
              <w:rPr>
                <w:rFonts w:ascii="Quicksand" w:hAnsi="Quicksand" w:cs="Arial"/>
                <w:sz w:val="20"/>
                <w:szCs w:val="20"/>
              </w:rPr>
            </w:pPr>
            <w:r w:rsidRPr="0005650A">
              <w:rPr>
                <w:rFonts w:ascii="Quicksand" w:hAnsi="Quicksand" w:cs="Arial"/>
                <w:sz w:val="20"/>
                <w:szCs w:val="20"/>
              </w:rPr>
              <w:t>Roll-on/Roll-off</w:t>
            </w:r>
          </w:p>
        </w:tc>
        <w:tc>
          <w:tcPr>
            <w:tcW w:w="4466" w:type="dxa"/>
          </w:tcPr>
          <w:p w14:paraId="57659609" w14:textId="77777777" w:rsidR="000860D0" w:rsidRPr="0005650A" w:rsidRDefault="000860D0" w:rsidP="0005650A">
            <w:pPr>
              <w:spacing w:before="80" w:after="80"/>
              <w:rPr>
                <w:rFonts w:ascii="Quicksand" w:hAnsi="Quicksand" w:cs="Arial"/>
                <w:sz w:val="20"/>
                <w:szCs w:val="20"/>
              </w:rPr>
            </w:pPr>
            <w:r w:rsidRPr="0005650A">
              <w:rPr>
                <w:rFonts w:ascii="Quicksand" w:hAnsi="Quicksand" w:cs="Arial"/>
                <w:sz w:val="20"/>
                <w:szCs w:val="20"/>
              </w:rPr>
              <w:t>Roll-on/roll-off freight cargo can be accompanied/unaccompanied by a driver.</w:t>
            </w:r>
          </w:p>
        </w:tc>
      </w:tr>
      <w:tr w:rsidR="000860D0" w:rsidRPr="0005650A" w14:paraId="19307906" w14:textId="77777777" w:rsidTr="0005650A">
        <w:tc>
          <w:tcPr>
            <w:tcW w:w="2767" w:type="dxa"/>
          </w:tcPr>
          <w:p w14:paraId="1634CF5A" w14:textId="77777777" w:rsidR="000860D0" w:rsidRPr="0005650A" w:rsidRDefault="000860D0" w:rsidP="0005650A">
            <w:pPr>
              <w:spacing w:before="80" w:after="80"/>
              <w:jc w:val="center"/>
              <w:rPr>
                <w:rFonts w:ascii="Quicksand" w:hAnsi="Quicksand" w:cs="Arial"/>
                <w:b/>
                <w:bCs/>
                <w:sz w:val="20"/>
                <w:szCs w:val="20"/>
              </w:rPr>
            </w:pPr>
            <w:r w:rsidRPr="0005650A">
              <w:rPr>
                <w:rFonts w:ascii="Quicksand" w:hAnsi="Quicksand" w:cs="Arial"/>
                <w:b/>
                <w:bCs/>
                <w:sz w:val="20"/>
                <w:szCs w:val="20"/>
              </w:rPr>
              <w:t>RPO</w:t>
            </w:r>
          </w:p>
        </w:tc>
        <w:tc>
          <w:tcPr>
            <w:tcW w:w="3115" w:type="dxa"/>
          </w:tcPr>
          <w:p w14:paraId="0303699E" w14:textId="77777777" w:rsidR="000860D0" w:rsidRPr="0005650A" w:rsidRDefault="000860D0" w:rsidP="0005650A">
            <w:pPr>
              <w:spacing w:before="80" w:after="80"/>
              <w:jc w:val="center"/>
              <w:rPr>
                <w:rFonts w:ascii="Quicksand" w:hAnsi="Quicksand" w:cs="Arial"/>
                <w:sz w:val="20"/>
                <w:szCs w:val="20"/>
              </w:rPr>
            </w:pPr>
            <w:r w:rsidRPr="0005650A">
              <w:rPr>
                <w:rFonts w:ascii="Quicksand" w:hAnsi="Quicksand" w:cs="Arial"/>
                <w:sz w:val="20"/>
                <w:szCs w:val="20"/>
              </w:rPr>
              <w:t>Regional Policy Objective</w:t>
            </w:r>
          </w:p>
        </w:tc>
        <w:tc>
          <w:tcPr>
            <w:tcW w:w="4466" w:type="dxa"/>
          </w:tcPr>
          <w:p w14:paraId="34F79589" w14:textId="77777777" w:rsidR="000860D0" w:rsidRPr="0005650A" w:rsidRDefault="000860D0" w:rsidP="0005650A">
            <w:pPr>
              <w:spacing w:before="80" w:after="80"/>
              <w:rPr>
                <w:rFonts w:ascii="Quicksand" w:hAnsi="Quicksand" w:cs="Arial"/>
                <w:sz w:val="20"/>
                <w:szCs w:val="20"/>
              </w:rPr>
            </w:pPr>
            <w:r w:rsidRPr="0005650A">
              <w:rPr>
                <w:rFonts w:ascii="Quicksand" w:hAnsi="Quicksand" w:cs="Arial"/>
                <w:sz w:val="20"/>
                <w:szCs w:val="20"/>
              </w:rPr>
              <w:t>The Regional Spatial and Economic Strategy is a strategic plan which identifies regional assets, opportunities and pressures and provides appropriate policy responses in the form of Regional Policy Objectives.</w:t>
            </w:r>
          </w:p>
        </w:tc>
      </w:tr>
      <w:tr w:rsidR="000860D0" w:rsidRPr="0005650A" w14:paraId="1B143314" w14:textId="77777777" w:rsidTr="0005650A">
        <w:tc>
          <w:tcPr>
            <w:tcW w:w="2767" w:type="dxa"/>
          </w:tcPr>
          <w:p w14:paraId="739F93E6" w14:textId="77777777" w:rsidR="000860D0" w:rsidRPr="0005650A" w:rsidRDefault="000860D0" w:rsidP="0005650A">
            <w:pPr>
              <w:spacing w:before="80" w:after="80"/>
              <w:jc w:val="center"/>
              <w:rPr>
                <w:rFonts w:ascii="Quicksand" w:hAnsi="Quicksand" w:cs="Arial"/>
                <w:b/>
                <w:bCs/>
                <w:sz w:val="20"/>
                <w:szCs w:val="20"/>
              </w:rPr>
            </w:pPr>
            <w:r w:rsidRPr="0005650A">
              <w:rPr>
                <w:rFonts w:ascii="Quicksand" w:hAnsi="Quicksand" w:cs="Arial"/>
                <w:b/>
                <w:bCs/>
                <w:sz w:val="20"/>
                <w:szCs w:val="20"/>
              </w:rPr>
              <w:t>RPS</w:t>
            </w:r>
          </w:p>
        </w:tc>
        <w:tc>
          <w:tcPr>
            <w:tcW w:w="3115" w:type="dxa"/>
          </w:tcPr>
          <w:p w14:paraId="4BF9CBA6" w14:textId="77777777" w:rsidR="000860D0" w:rsidRPr="0005650A" w:rsidRDefault="000860D0" w:rsidP="0005650A">
            <w:pPr>
              <w:spacing w:before="80" w:after="80"/>
              <w:jc w:val="center"/>
              <w:rPr>
                <w:rFonts w:ascii="Quicksand" w:hAnsi="Quicksand" w:cs="Arial"/>
                <w:sz w:val="20"/>
                <w:szCs w:val="20"/>
              </w:rPr>
            </w:pPr>
            <w:r w:rsidRPr="0005650A">
              <w:rPr>
                <w:rFonts w:ascii="Quicksand" w:hAnsi="Quicksand" w:cs="Arial"/>
                <w:sz w:val="20"/>
                <w:szCs w:val="20"/>
              </w:rPr>
              <w:t>Record of Protected Structures</w:t>
            </w:r>
          </w:p>
        </w:tc>
        <w:tc>
          <w:tcPr>
            <w:tcW w:w="4466" w:type="dxa"/>
          </w:tcPr>
          <w:p w14:paraId="49068B20" w14:textId="77777777" w:rsidR="000860D0" w:rsidRPr="0005650A" w:rsidRDefault="000860D0" w:rsidP="0005650A">
            <w:pPr>
              <w:spacing w:before="80" w:after="80"/>
              <w:rPr>
                <w:rFonts w:ascii="Quicksand" w:hAnsi="Quicksand" w:cs="Arial"/>
                <w:sz w:val="20"/>
                <w:szCs w:val="20"/>
              </w:rPr>
            </w:pPr>
            <w:r w:rsidRPr="0005650A">
              <w:rPr>
                <w:rFonts w:ascii="Quicksand" w:hAnsi="Quicksand" w:cs="Arial"/>
                <w:sz w:val="20"/>
                <w:szCs w:val="20"/>
              </w:rPr>
              <w:t>A protected structure is a structure that a planning authority thinks is of special interest from an architectural, historical, archaeological, artistic, cultural, scientific, social or technical point of view. If a planning authority thinks a structure meets these criteria, the structure must be listed on the planning authority’s RPS. All structures listed on the RPS qualify for protected status. Each planning authority must keep a RPS as part of its development plan.</w:t>
            </w:r>
          </w:p>
        </w:tc>
      </w:tr>
      <w:tr w:rsidR="000860D0" w:rsidRPr="0005650A" w14:paraId="555601E1" w14:textId="77777777" w:rsidTr="0005650A">
        <w:tc>
          <w:tcPr>
            <w:tcW w:w="2767" w:type="dxa"/>
          </w:tcPr>
          <w:p w14:paraId="70F841AE" w14:textId="77777777" w:rsidR="000860D0" w:rsidRPr="0005650A" w:rsidRDefault="000860D0" w:rsidP="0005650A">
            <w:pPr>
              <w:spacing w:before="80" w:after="80"/>
              <w:jc w:val="center"/>
              <w:rPr>
                <w:rFonts w:ascii="Quicksand" w:hAnsi="Quicksand" w:cs="Arial"/>
                <w:b/>
                <w:bCs/>
                <w:sz w:val="20"/>
                <w:szCs w:val="20"/>
              </w:rPr>
            </w:pPr>
            <w:r w:rsidRPr="0005650A">
              <w:rPr>
                <w:rFonts w:ascii="Quicksand" w:hAnsi="Quicksand" w:cs="Arial"/>
                <w:b/>
                <w:bCs/>
                <w:sz w:val="20"/>
                <w:szCs w:val="20"/>
              </w:rPr>
              <w:t>RRDF</w:t>
            </w:r>
          </w:p>
        </w:tc>
        <w:tc>
          <w:tcPr>
            <w:tcW w:w="3115" w:type="dxa"/>
          </w:tcPr>
          <w:p w14:paraId="7EFCB1FC" w14:textId="77777777" w:rsidR="000860D0" w:rsidRPr="0005650A" w:rsidRDefault="000860D0" w:rsidP="0005650A">
            <w:pPr>
              <w:spacing w:before="80" w:after="80"/>
              <w:jc w:val="center"/>
              <w:rPr>
                <w:rFonts w:ascii="Quicksand" w:hAnsi="Quicksand" w:cs="Arial"/>
                <w:sz w:val="20"/>
                <w:szCs w:val="20"/>
              </w:rPr>
            </w:pPr>
            <w:r w:rsidRPr="0005650A">
              <w:rPr>
                <w:rFonts w:ascii="Quicksand" w:hAnsi="Quicksand" w:cs="Arial"/>
                <w:sz w:val="20"/>
                <w:szCs w:val="20"/>
              </w:rPr>
              <w:t>Rural Regeneration and Development Fund</w:t>
            </w:r>
          </w:p>
        </w:tc>
        <w:tc>
          <w:tcPr>
            <w:tcW w:w="4466" w:type="dxa"/>
          </w:tcPr>
          <w:p w14:paraId="3F450177" w14:textId="77777777" w:rsidR="000860D0" w:rsidRPr="0005650A" w:rsidRDefault="000860D0" w:rsidP="0005650A">
            <w:pPr>
              <w:spacing w:before="80" w:after="80"/>
              <w:rPr>
                <w:rFonts w:ascii="Quicksand" w:hAnsi="Quicksand" w:cs="Arial"/>
                <w:sz w:val="20"/>
                <w:szCs w:val="20"/>
              </w:rPr>
            </w:pPr>
            <w:r w:rsidRPr="0005650A">
              <w:rPr>
                <w:rFonts w:ascii="Quicksand" w:hAnsi="Quicksand" w:cs="Arial"/>
                <w:sz w:val="20"/>
                <w:szCs w:val="20"/>
              </w:rPr>
              <w:t>This fund is a commitment of €1 billion by government to be invested in rural Ireland over the period 2019 to 2027. The purpose of the fund is to support job creation, address de-population of rural communities and support improvements in our towns and villages with a population of less than 10,000 people.</w:t>
            </w:r>
          </w:p>
        </w:tc>
      </w:tr>
      <w:tr w:rsidR="000860D0" w:rsidRPr="0005650A" w14:paraId="203CFD36" w14:textId="77777777" w:rsidTr="0005650A">
        <w:tc>
          <w:tcPr>
            <w:tcW w:w="2767" w:type="dxa"/>
          </w:tcPr>
          <w:p w14:paraId="5F92F1CC" w14:textId="77777777" w:rsidR="000860D0" w:rsidRPr="0005650A" w:rsidRDefault="000860D0" w:rsidP="0005650A">
            <w:pPr>
              <w:spacing w:before="80" w:after="80"/>
              <w:jc w:val="center"/>
              <w:rPr>
                <w:rFonts w:ascii="Quicksand" w:hAnsi="Quicksand" w:cs="Arial"/>
                <w:b/>
                <w:bCs/>
                <w:sz w:val="20"/>
                <w:szCs w:val="20"/>
              </w:rPr>
            </w:pPr>
            <w:r w:rsidRPr="0005650A">
              <w:rPr>
                <w:rFonts w:ascii="Quicksand" w:hAnsi="Quicksand" w:cs="Arial"/>
                <w:b/>
                <w:bCs/>
                <w:sz w:val="20"/>
                <w:szCs w:val="20"/>
              </w:rPr>
              <w:t>RRES</w:t>
            </w:r>
          </w:p>
        </w:tc>
        <w:tc>
          <w:tcPr>
            <w:tcW w:w="3115" w:type="dxa"/>
          </w:tcPr>
          <w:p w14:paraId="23530FE1" w14:textId="77777777" w:rsidR="000860D0" w:rsidRPr="0005650A" w:rsidRDefault="000860D0" w:rsidP="0005650A">
            <w:pPr>
              <w:spacing w:before="80" w:after="80"/>
              <w:jc w:val="center"/>
              <w:rPr>
                <w:rFonts w:ascii="Quicksand" w:hAnsi="Quicksand" w:cs="Arial"/>
                <w:sz w:val="20"/>
                <w:szCs w:val="20"/>
              </w:rPr>
            </w:pPr>
            <w:r w:rsidRPr="0005650A">
              <w:rPr>
                <w:rFonts w:ascii="Quicksand" w:hAnsi="Quicksand" w:cs="Arial"/>
                <w:sz w:val="20"/>
                <w:szCs w:val="20"/>
              </w:rPr>
              <w:t>Regional Renewable Energy Strategy</w:t>
            </w:r>
          </w:p>
        </w:tc>
        <w:tc>
          <w:tcPr>
            <w:tcW w:w="4466" w:type="dxa"/>
          </w:tcPr>
          <w:p w14:paraId="4494EC60" w14:textId="77777777" w:rsidR="000860D0" w:rsidRPr="0005650A" w:rsidRDefault="000860D0" w:rsidP="0005650A">
            <w:pPr>
              <w:spacing w:before="80" w:after="80"/>
              <w:rPr>
                <w:rFonts w:ascii="Quicksand" w:hAnsi="Quicksand" w:cs="Arial"/>
                <w:sz w:val="20"/>
                <w:szCs w:val="20"/>
              </w:rPr>
            </w:pPr>
            <w:r w:rsidRPr="0005650A">
              <w:rPr>
                <w:rFonts w:ascii="Quicksand" w:hAnsi="Quicksand" w:cs="Arial"/>
                <w:sz w:val="20"/>
                <w:szCs w:val="20"/>
              </w:rPr>
              <w:t>N/A</w:t>
            </w:r>
          </w:p>
        </w:tc>
      </w:tr>
      <w:tr w:rsidR="000860D0" w:rsidRPr="0005650A" w14:paraId="223F773E" w14:textId="77777777" w:rsidTr="0005650A">
        <w:tc>
          <w:tcPr>
            <w:tcW w:w="2767" w:type="dxa"/>
          </w:tcPr>
          <w:p w14:paraId="5ECACE64" w14:textId="77777777" w:rsidR="000860D0" w:rsidRPr="0005650A" w:rsidRDefault="000860D0" w:rsidP="0005650A">
            <w:pPr>
              <w:spacing w:before="80" w:after="80"/>
              <w:jc w:val="center"/>
              <w:rPr>
                <w:rFonts w:ascii="Quicksand" w:hAnsi="Quicksand" w:cs="Arial"/>
                <w:b/>
                <w:bCs/>
                <w:sz w:val="20"/>
                <w:szCs w:val="20"/>
              </w:rPr>
            </w:pPr>
            <w:r w:rsidRPr="0005650A">
              <w:rPr>
                <w:rFonts w:ascii="Quicksand" w:hAnsi="Quicksand" w:cs="Arial"/>
                <w:b/>
                <w:bCs/>
                <w:sz w:val="20"/>
                <w:szCs w:val="20"/>
              </w:rPr>
              <w:t>RSES</w:t>
            </w:r>
          </w:p>
        </w:tc>
        <w:tc>
          <w:tcPr>
            <w:tcW w:w="3115" w:type="dxa"/>
          </w:tcPr>
          <w:p w14:paraId="255CC100" w14:textId="77777777" w:rsidR="000860D0" w:rsidRPr="0005650A" w:rsidRDefault="000860D0" w:rsidP="0005650A">
            <w:pPr>
              <w:spacing w:before="80" w:after="80"/>
              <w:jc w:val="center"/>
              <w:rPr>
                <w:rFonts w:ascii="Quicksand" w:hAnsi="Quicksand" w:cs="Arial"/>
                <w:sz w:val="20"/>
                <w:szCs w:val="20"/>
              </w:rPr>
            </w:pPr>
            <w:r w:rsidRPr="0005650A">
              <w:rPr>
                <w:rFonts w:ascii="Quicksand" w:hAnsi="Quicksand" w:cs="Arial"/>
                <w:sz w:val="20"/>
                <w:szCs w:val="20"/>
              </w:rPr>
              <w:t>Regional Spatial &amp; Economic Strategy</w:t>
            </w:r>
          </w:p>
        </w:tc>
        <w:tc>
          <w:tcPr>
            <w:tcW w:w="4466" w:type="dxa"/>
          </w:tcPr>
          <w:p w14:paraId="7264DB56" w14:textId="77777777" w:rsidR="000860D0" w:rsidRPr="0005650A" w:rsidRDefault="000860D0" w:rsidP="0005650A">
            <w:pPr>
              <w:spacing w:before="80" w:after="80"/>
              <w:rPr>
                <w:rFonts w:ascii="Quicksand" w:hAnsi="Quicksand" w:cs="Arial"/>
                <w:sz w:val="20"/>
                <w:szCs w:val="20"/>
              </w:rPr>
            </w:pPr>
            <w:r w:rsidRPr="0005650A">
              <w:rPr>
                <w:rFonts w:ascii="Quicksand" w:hAnsi="Quicksand" w:cs="Arial"/>
                <w:sz w:val="20"/>
                <w:szCs w:val="20"/>
              </w:rPr>
              <w:t xml:space="preserve">Each Regional Assembly prepares a long-term (12-20 years) Regional Spatial and Economic Strategy for the whole of their region. This is a statutory requirement under Section 21 of the 2000 Planning &amp; Development Act. The overarching purpose of the RSES is to support the implementation of the National Planning Framework and the </w:t>
            </w:r>
            <w:r w:rsidRPr="0005650A">
              <w:rPr>
                <w:rFonts w:ascii="Quicksand" w:hAnsi="Quicksand" w:cs="Arial"/>
                <w:sz w:val="20"/>
                <w:szCs w:val="20"/>
              </w:rPr>
              <w:lastRenderedPageBreak/>
              <w:t>economic policies and objectives of the Government.</w:t>
            </w:r>
          </w:p>
        </w:tc>
      </w:tr>
      <w:tr w:rsidR="000860D0" w:rsidRPr="0005650A" w14:paraId="7FF48353" w14:textId="77777777" w:rsidTr="0005650A">
        <w:tc>
          <w:tcPr>
            <w:tcW w:w="2767" w:type="dxa"/>
          </w:tcPr>
          <w:p w14:paraId="77CE48E2" w14:textId="77777777" w:rsidR="000860D0" w:rsidRPr="0005650A" w:rsidRDefault="000860D0" w:rsidP="0005650A">
            <w:pPr>
              <w:spacing w:before="80" w:after="80"/>
              <w:jc w:val="center"/>
              <w:rPr>
                <w:rFonts w:ascii="Quicksand" w:hAnsi="Quicksand" w:cs="Arial"/>
                <w:b/>
                <w:bCs/>
                <w:sz w:val="20"/>
                <w:szCs w:val="20"/>
              </w:rPr>
            </w:pPr>
            <w:r w:rsidRPr="0005650A">
              <w:rPr>
                <w:rFonts w:ascii="Quicksand" w:hAnsi="Quicksand" w:cs="Arial"/>
                <w:b/>
                <w:bCs/>
                <w:sz w:val="20"/>
                <w:szCs w:val="20"/>
              </w:rPr>
              <w:lastRenderedPageBreak/>
              <w:t>RTCF</w:t>
            </w:r>
          </w:p>
        </w:tc>
        <w:tc>
          <w:tcPr>
            <w:tcW w:w="3115" w:type="dxa"/>
          </w:tcPr>
          <w:p w14:paraId="3FCEEB41" w14:textId="77777777" w:rsidR="000860D0" w:rsidRPr="0005650A" w:rsidRDefault="000860D0" w:rsidP="0005650A">
            <w:pPr>
              <w:spacing w:before="80" w:after="80"/>
              <w:jc w:val="center"/>
              <w:rPr>
                <w:rFonts w:ascii="Quicksand" w:hAnsi="Quicksand" w:cs="Arial"/>
                <w:sz w:val="20"/>
                <w:szCs w:val="20"/>
              </w:rPr>
            </w:pPr>
            <w:r w:rsidRPr="0005650A">
              <w:rPr>
                <w:rFonts w:ascii="Quicksand" w:hAnsi="Quicksand" w:cs="Arial"/>
                <w:sz w:val="20"/>
                <w:szCs w:val="20"/>
              </w:rPr>
              <w:t>Regional Technology Cluster Fund</w:t>
            </w:r>
          </w:p>
        </w:tc>
        <w:tc>
          <w:tcPr>
            <w:tcW w:w="4466" w:type="dxa"/>
          </w:tcPr>
          <w:p w14:paraId="0023FED9" w14:textId="77777777" w:rsidR="000860D0" w:rsidRPr="0005650A" w:rsidRDefault="000860D0" w:rsidP="0005650A">
            <w:pPr>
              <w:spacing w:before="80" w:after="80"/>
              <w:rPr>
                <w:rFonts w:ascii="Quicksand" w:hAnsi="Quicksand" w:cs="Arial"/>
                <w:sz w:val="20"/>
                <w:szCs w:val="20"/>
              </w:rPr>
            </w:pPr>
            <w:r w:rsidRPr="0005650A">
              <w:rPr>
                <w:rFonts w:ascii="Quicksand" w:hAnsi="Quicksand" w:cs="Arial"/>
                <w:sz w:val="20"/>
                <w:szCs w:val="20"/>
              </w:rPr>
              <w:t>This is a fund to support the building of sectoral clusters of Small &amp; Medium Enterprises (SMEs) at a regional level. It was announced in Budget 2019 and administered by Enterprise Ireland on behalf of the Department of Enterprise, Trade and Employment.</w:t>
            </w:r>
          </w:p>
        </w:tc>
      </w:tr>
      <w:tr w:rsidR="000860D0" w:rsidRPr="0005650A" w14:paraId="2E4F68D1" w14:textId="77777777" w:rsidTr="0005650A">
        <w:tc>
          <w:tcPr>
            <w:tcW w:w="2767" w:type="dxa"/>
          </w:tcPr>
          <w:p w14:paraId="625F05B5" w14:textId="77777777" w:rsidR="000860D0" w:rsidRPr="0005650A" w:rsidRDefault="000860D0" w:rsidP="0005650A">
            <w:pPr>
              <w:spacing w:before="80" w:after="80"/>
              <w:jc w:val="center"/>
              <w:rPr>
                <w:rFonts w:ascii="Quicksand" w:hAnsi="Quicksand" w:cs="Arial"/>
                <w:b/>
                <w:bCs/>
                <w:sz w:val="20"/>
                <w:szCs w:val="20"/>
              </w:rPr>
            </w:pPr>
            <w:r w:rsidRPr="0005650A">
              <w:rPr>
                <w:rFonts w:ascii="Quicksand" w:hAnsi="Quicksand" w:cs="Arial"/>
                <w:b/>
                <w:bCs/>
                <w:sz w:val="20"/>
                <w:szCs w:val="20"/>
              </w:rPr>
              <w:t>RTS</w:t>
            </w:r>
          </w:p>
        </w:tc>
        <w:tc>
          <w:tcPr>
            <w:tcW w:w="3115" w:type="dxa"/>
          </w:tcPr>
          <w:p w14:paraId="726AD109" w14:textId="77777777" w:rsidR="000860D0" w:rsidRPr="0005650A" w:rsidRDefault="000860D0" w:rsidP="0005650A">
            <w:pPr>
              <w:spacing w:before="80" w:after="80"/>
              <w:jc w:val="center"/>
              <w:rPr>
                <w:rFonts w:ascii="Quicksand" w:hAnsi="Quicksand" w:cs="Arial"/>
                <w:sz w:val="20"/>
                <w:szCs w:val="20"/>
              </w:rPr>
            </w:pPr>
            <w:r w:rsidRPr="0005650A">
              <w:rPr>
                <w:rFonts w:ascii="Quicksand" w:hAnsi="Quicksand" w:cs="Arial"/>
                <w:sz w:val="20"/>
                <w:szCs w:val="20"/>
              </w:rPr>
              <w:t>Regional Transport Strategy</w:t>
            </w:r>
          </w:p>
        </w:tc>
        <w:tc>
          <w:tcPr>
            <w:tcW w:w="4466" w:type="dxa"/>
          </w:tcPr>
          <w:p w14:paraId="06E22FC6" w14:textId="77777777" w:rsidR="000860D0" w:rsidRPr="0005650A" w:rsidRDefault="000860D0" w:rsidP="0005650A">
            <w:pPr>
              <w:spacing w:before="80" w:after="80"/>
              <w:rPr>
                <w:rFonts w:ascii="Quicksand" w:hAnsi="Quicksand" w:cs="Arial"/>
                <w:sz w:val="20"/>
                <w:szCs w:val="20"/>
              </w:rPr>
            </w:pPr>
            <w:r w:rsidRPr="0005650A">
              <w:rPr>
                <w:rFonts w:ascii="Quicksand" w:hAnsi="Quicksand" w:cs="Arial"/>
                <w:sz w:val="20"/>
                <w:szCs w:val="20"/>
              </w:rPr>
              <w:t>The Connectivity section of the RSES addresses digital and physical connectivity and includes an RTS. The Strategy has 36 RPOs and addresses the role of transport networks to improve the sustainable movement of people and goods. Objectives in this section address the NPF’s National Strategic Outcomes of Enhanced Regional Accessibility, Sustainable Mobility and High-Quality International Connectivity.</w:t>
            </w:r>
          </w:p>
        </w:tc>
      </w:tr>
      <w:tr w:rsidR="000860D0" w:rsidRPr="0005650A" w14:paraId="56CCDE5F" w14:textId="77777777" w:rsidTr="0005650A">
        <w:tc>
          <w:tcPr>
            <w:tcW w:w="2767" w:type="dxa"/>
          </w:tcPr>
          <w:p w14:paraId="3774E202" w14:textId="77777777" w:rsidR="000860D0" w:rsidRPr="0005650A" w:rsidRDefault="000860D0" w:rsidP="0005650A">
            <w:pPr>
              <w:spacing w:before="80" w:after="80"/>
              <w:jc w:val="center"/>
              <w:rPr>
                <w:rFonts w:ascii="Quicksand" w:hAnsi="Quicksand" w:cs="Arial"/>
                <w:b/>
                <w:bCs/>
                <w:sz w:val="20"/>
                <w:szCs w:val="20"/>
              </w:rPr>
            </w:pPr>
            <w:r w:rsidRPr="0005650A">
              <w:rPr>
                <w:rFonts w:ascii="Quicksand" w:hAnsi="Quicksand" w:cs="Arial"/>
                <w:b/>
                <w:bCs/>
                <w:sz w:val="20"/>
                <w:szCs w:val="20"/>
              </w:rPr>
              <w:t>RWMP</w:t>
            </w:r>
          </w:p>
        </w:tc>
        <w:tc>
          <w:tcPr>
            <w:tcW w:w="3115" w:type="dxa"/>
          </w:tcPr>
          <w:p w14:paraId="1A0F3687" w14:textId="77777777" w:rsidR="000860D0" w:rsidRPr="0005650A" w:rsidRDefault="000860D0" w:rsidP="0005650A">
            <w:pPr>
              <w:spacing w:before="80" w:after="80"/>
              <w:jc w:val="center"/>
              <w:rPr>
                <w:rFonts w:ascii="Quicksand" w:hAnsi="Quicksand" w:cs="Arial"/>
                <w:sz w:val="20"/>
                <w:szCs w:val="20"/>
              </w:rPr>
            </w:pPr>
            <w:r w:rsidRPr="0005650A">
              <w:rPr>
                <w:rFonts w:ascii="Quicksand" w:hAnsi="Quicksand" w:cs="Arial"/>
                <w:sz w:val="20"/>
                <w:szCs w:val="20"/>
              </w:rPr>
              <w:t>Regional Waste Management Plan</w:t>
            </w:r>
          </w:p>
        </w:tc>
        <w:tc>
          <w:tcPr>
            <w:tcW w:w="4466" w:type="dxa"/>
          </w:tcPr>
          <w:p w14:paraId="54AB9DAD" w14:textId="77777777" w:rsidR="000860D0" w:rsidRPr="0005650A" w:rsidRDefault="000860D0" w:rsidP="0005650A">
            <w:pPr>
              <w:spacing w:before="80" w:after="80"/>
              <w:rPr>
                <w:rFonts w:ascii="Quicksand" w:hAnsi="Quicksand" w:cs="Arial"/>
                <w:sz w:val="20"/>
                <w:szCs w:val="20"/>
              </w:rPr>
            </w:pPr>
            <w:r w:rsidRPr="0005650A">
              <w:rPr>
                <w:rFonts w:ascii="Quicksand" w:hAnsi="Quicksand" w:cs="Arial"/>
                <w:sz w:val="20"/>
                <w:szCs w:val="20"/>
              </w:rPr>
              <w:t>These are statutory planning documents whose objective is to set out a framework for the prevention and management of wastes for a defined regional area.</w:t>
            </w:r>
          </w:p>
        </w:tc>
      </w:tr>
      <w:tr w:rsidR="000860D0" w:rsidRPr="0005650A" w14:paraId="463E91B5" w14:textId="77777777" w:rsidTr="0005650A">
        <w:tc>
          <w:tcPr>
            <w:tcW w:w="2767" w:type="dxa"/>
          </w:tcPr>
          <w:p w14:paraId="0C7BCB44" w14:textId="77777777" w:rsidR="000860D0" w:rsidRPr="0005650A" w:rsidRDefault="000860D0" w:rsidP="0005650A">
            <w:pPr>
              <w:spacing w:before="80" w:after="80"/>
              <w:jc w:val="center"/>
              <w:rPr>
                <w:rFonts w:ascii="Quicksand" w:hAnsi="Quicksand" w:cs="Arial"/>
                <w:b/>
                <w:bCs/>
                <w:sz w:val="20"/>
                <w:szCs w:val="20"/>
              </w:rPr>
            </w:pPr>
            <w:r w:rsidRPr="0005650A">
              <w:rPr>
                <w:rFonts w:ascii="Quicksand" w:hAnsi="Quicksand" w:cs="Arial"/>
                <w:b/>
                <w:bCs/>
                <w:sz w:val="20"/>
                <w:szCs w:val="20"/>
              </w:rPr>
              <w:t>RWRP</w:t>
            </w:r>
          </w:p>
        </w:tc>
        <w:tc>
          <w:tcPr>
            <w:tcW w:w="3115" w:type="dxa"/>
          </w:tcPr>
          <w:p w14:paraId="0431A0A3" w14:textId="77777777" w:rsidR="000860D0" w:rsidRPr="0005650A" w:rsidRDefault="000860D0" w:rsidP="0005650A">
            <w:pPr>
              <w:spacing w:before="80" w:after="80"/>
              <w:jc w:val="center"/>
              <w:rPr>
                <w:rFonts w:ascii="Quicksand" w:hAnsi="Quicksand" w:cs="Arial"/>
                <w:sz w:val="20"/>
                <w:szCs w:val="20"/>
              </w:rPr>
            </w:pPr>
            <w:r w:rsidRPr="0005650A">
              <w:rPr>
                <w:rFonts w:ascii="Quicksand" w:hAnsi="Quicksand" w:cs="Arial"/>
                <w:sz w:val="20"/>
                <w:szCs w:val="20"/>
              </w:rPr>
              <w:t>Regional Water Resource Plan</w:t>
            </w:r>
          </w:p>
        </w:tc>
        <w:tc>
          <w:tcPr>
            <w:tcW w:w="4466" w:type="dxa"/>
          </w:tcPr>
          <w:p w14:paraId="7EEC31C7" w14:textId="77777777" w:rsidR="000860D0" w:rsidRPr="0005650A" w:rsidRDefault="000860D0" w:rsidP="0005650A">
            <w:pPr>
              <w:spacing w:before="80" w:after="80"/>
              <w:rPr>
                <w:rFonts w:ascii="Quicksand" w:hAnsi="Quicksand" w:cs="Arial"/>
                <w:sz w:val="20"/>
                <w:szCs w:val="20"/>
              </w:rPr>
            </w:pPr>
            <w:r w:rsidRPr="0005650A">
              <w:rPr>
                <w:rFonts w:ascii="Quicksand" w:hAnsi="Quicksand" w:cs="Arial"/>
                <w:sz w:val="20"/>
                <w:szCs w:val="20"/>
              </w:rPr>
              <w:t>Informed by the National Water Resources Plan, the RWRP provides regional solutions for all water supplies within the group area.</w:t>
            </w:r>
          </w:p>
        </w:tc>
      </w:tr>
    </w:tbl>
    <w:p w14:paraId="30154B0A" w14:textId="02AC58AE" w:rsidR="008B4AEF" w:rsidRPr="0005650A" w:rsidRDefault="00595D7E">
      <w:pPr>
        <w:rPr>
          <w:rFonts w:ascii="Quicksand" w:hAnsi="Quicksand" w:cs="Arial"/>
        </w:rPr>
      </w:pPr>
      <w:r w:rsidRPr="0005650A">
        <w:rPr>
          <w:rFonts w:ascii="Quicksand" w:hAnsi="Quicksand" w:cs="Arial"/>
        </w:rPr>
        <w:t xml:space="preserve"> </w:t>
      </w:r>
      <w:r w:rsidR="008B4AEF" w:rsidRPr="0005650A">
        <w:rPr>
          <w:rFonts w:ascii="Quicksand" w:hAnsi="Quicksand" w:cs="Arial"/>
        </w:rPr>
        <w:br w:type="page"/>
      </w:r>
    </w:p>
    <w:p w14:paraId="4894ABE6" w14:textId="77777777" w:rsidR="00595D7E" w:rsidRPr="0005650A" w:rsidRDefault="00595D7E">
      <w:pPr>
        <w:rPr>
          <w:rFonts w:ascii="Quicksand" w:hAnsi="Quicksand" w:cs="Arial"/>
        </w:rPr>
      </w:pPr>
      <w:r w:rsidRPr="0005650A">
        <w:rPr>
          <w:rFonts w:ascii="Quicksand" w:hAnsi="Quicksand" w:cs="Arial"/>
          <w:b/>
          <w:bCs/>
          <w:color w:val="EB5126"/>
          <w:sz w:val="90"/>
          <w:szCs w:val="90"/>
        </w:rPr>
        <w:lastRenderedPageBreak/>
        <w:t>R-S</w:t>
      </w:r>
      <w:r w:rsidRPr="0005650A">
        <w:rPr>
          <w:rFonts w:ascii="Quicksand" w:hAnsi="Quicksand" w:cs="Arial"/>
        </w:rPr>
        <w:t xml:space="preserve"> </w:t>
      </w:r>
    </w:p>
    <w:tbl>
      <w:tblPr>
        <w:tblStyle w:val="TableGrid"/>
        <w:tblW w:w="10441" w:type="dxa"/>
        <w:tblInd w:w="-15"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2"/>
        <w:gridCol w:w="4484"/>
      </w:tblGrid>
      <w:tr w:rsidR="00595D7E" w:rsidRPr="0005650A" w14:paraId="24F14ADB" w14:textId="77777777" w:rsidTr="00CA4515">
        <w:trPr>
          <w:cantSplit/>
        </w:trPr>
        <w:tc>
          <w:tcPr>
            <w:tcW w:w="2795" w:type="dxa"/>
            <w:tcBorders>
              <w:top w:val="single" w:sz="12" w:space="0" w:color="2F3490"/>
            </w:tcBorders>
            <w:shd w:val="clear" w:color="auto" w:fill="C9C9CA"/>
            <w:vAlign w:val="center"/>
          </w:tcPr>
          <w:p w14:paraId="24776B75"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Acronym/Term</w:t>
            </w:r>
          </w:p>
        </w:tc>
        <w:tc>
          <w:tcPr>
            <w:tcW w:w="3162" w:type="dxa"/>
            <w:tcBorders>
              <w:top w:val="single" w:sz="12" w:space="0" w:color="2F3490"/>
            </w:tcBorders>
            <w:shd w:val="clear" w:color="auto" w:fill="C9C9CA"/>
            <w:vAlign w:val="center"/>
          </w:tcPr>
          <w:p w14:paraId="146237D4"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Definition</w:t>
            </w:r>
          </w:p>
        </w:tc>
        <w:tc>
          <w:tcPr>
            <w:tcW w:w="4484" w:type="dxa"/>
            <w:tcBorders>
              <w:top w:val="single" w:sz="12" w:space="0" w:color="2F3490"/>
            </w:tcBorders>
            <w:shd w:val="clear" w:color="auto" w:fill="C9C9CA"/>
          </w:tcPr>
          <w:p w14:paraId="17048F11"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Explanation</w:t>
            </w:r>
          </w:p>
        </w:tc>
      </w:tr>
      <w:tr w:rsidR="00595D7E" w:rsidRPr="0005650A" w14:paraId="01EF963A" w14:textId="77777777" w:rsidTr="00CA4515">
        <w:trPr>
          <w:cantSplit/>
        </w:trPr>
        <w:tc>
          <w:tcPr>
            <w:tcW w:w="2795" w:type="dxa"/>
            <w:vAlign w:val="center"/>
          </w:tcPr>
          <w:p w14:paraId="57D17891"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RZLT</w:t>
            </w:r>
          </w:p>
        </w:tc>
        <w:tc>
          <w:tcPr>
            <w:tcW w:w="3162" w:type="dxa"/>
            <w:vAlign w:val="center"/>
          </w:tcPr>
          <w:p w14:paraId="1A0B37AF"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Residential Zoned Land Tax</w:t>
            </w:r>
          </w:p>
        </w:tc>
        <w:tc>
          <w:tcPr>
            <w:tcW w:w="4484" w:type="dxa"/>
            <w:vAlign w:val="center"/>
          </w:tcPr>
          <w:p w14:paraId="3B63E25B"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The obligation to register for RZLT will arise in respect of a relevant site, which is land which will appear on a revised final RZLT map that will be published by the local authorities not later than 31 January each year, commencing in 2025. Such land may include residential properties and, where such properties are subject to Local Property Tax, they will not be subject to RZLT. Where the gardens or yards of such properties are greater than 0.4047 hectares, owners will be obliged to register, but not pay, RZLT.</w:t>
            </w:r>
          </w:p>
        </w:tc>
      </w:tr>
      <w:tr w:rsidR="00595D7E" w:rsidRPr="0005650A" w14:paraId="422FF099" w14:textId="77777777" w:rsidTr="00CA4515">
        <w:trPr>
          <w:cantSplit/>
        </w:trPr>
        <w:tc>
          <w:tcPr>
            <w:tcW w:w="2795" w:type="dxa"/>
            <w:vAlign w:val="center"/>
          </w:tcPr>
          <w:p w14:paraId="5F62E864"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SAC</w:t>
            </w:r>
          </w:p>
        </w:tc>
        <w:tc>
          <w:tcPr>
            <w:tcW w:w="3162" w:type="dxa"/>
            <w:vAlign w:val="center"/>
          </w:tcPr>
          <w:p w14:paraId="707A1C72"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Special Area of Conservation</w:t>
            </w:r>
          </w:p>
        </w:tc>
        <w:tc>
          <w:tcPr>
            <w:tcW w:w="4484" w:type="dxa"/>
            <w:vAlign w:val="center"/>
          </w:tcPr>
          <w:p w14:paraId="17A22346"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These are prime wildlife conservation areas in the country, considered to be important on a European level, as well as an Irish level. Most SACs are in the countryside, although a few sites reach into town or city landscapes, such as Dublin Bay and Cork Harbour.</w:t>
            </w:r>
          </w:p>
        </w:tc>
      </w:tr>
      <w:tr w:rsidR="00595D7E" w:rsidRPr="0005650A" w14:paraId="21A091E9" w14:textId="77777777" w:rsidTr="00CA4515">
        <w:trPr>
          <w:cantSplit/>
        </w:trPr>
        <w:tc>
          <w:tcPr>
            <w:tcW w:w="2795" w:type="dxa"/>
            <w:vAlign w:val="center"/>
          </w:tcPr>
          <w:p w14:paraId="442DF1F4"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SAPS</w:t>
            </w:r>
          </w:p>
        </w:tc>
        <w:tc>
          <w:tcPr>
            <w:tcW w:w="3162" w:type="dxa"/>
            <w:vAlign w:val="center"/>
          </w:tcPr>
          <w:p w14:paraId="31A7E559"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Small Area Population Statistics</w:t>
            </w:r>
          </w:p>
        </w:tc>
        <w:tc>
          <w:tcPr>
            <w:tcW w:w="4484" w:type="dxa"/>
            <w:vAlign w:val="center"/>
          </w:tcPr>
          <w:p w14:paraId="11165AA8"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Statistics produced for a range of geographical levels from State to Small Areas.</w:t>
            </w:r>
          </w:p>
        </w:tc>
      </w:tr>
      <w:tr w:rsidR="00595D7E" w:rsidRPr="0005650A" w14:paraId="3B977DE1" w14:textId="77777777" w:rsidTr="00CA4515">
        <w:trPr>
          <w:cantSplit/>
        </w:trPr>
        <w:tc>
          <w:tcPr>
            <w:tcW w:w="2795" w:type="dxa"/>
            <w:vAlign w:val="center"/>
          </w:tcPr>
          <w:p w14:paraId="280A57EF"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Satellite Town</w:t>
            </w:r>
          </w:p>
        </w:tc>
        <w:tc>
          <w:tcPr>
            <w:tcW w:w="3162" w:type="dxa"/>
            <w:vAlign w:val="center"/>
          </w:tcPr>
          <w:p w14:paraId="2FDC3FD2"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vAlign w:val="center"/>
          </w:tcPr>
          <w:p w14:paraId="2F892685"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A town, self-contained and limited in size, built in the vicinity of a large town or city to house and employ those who would otherwise create a demand for expansion of the existing settlement, but dependent on the parent-city to a certain extent for population and major services.</w:t>
            </w:r>
          </w:p>
        </w:tc>
      </w:tr>
      <w:tr w:rsidR="00595D7E" w:rsidRPr="0005650A" w14:paraId="79EF69CC" w14:textId="77777777" w:rsidTr="00CA4515">
        <w:trPr>
          <w:cantSplit/>
        </w:trPr>
        <w:tc>
          <w:tcPr>
            <w:tcW w:w="2795" w:type="dxa"/>
            <w:vAlign w:val="center"/>
          </w:tcPr>
          <w:p w14:paraId="3DC4F81B"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SCSI</w:t>
            </w:r>
          </w:p>
        </w:tc>
        <w:tc>
          <w:tcPr>
            <w:tcW w:w="3162" w:type="dxa"/>
            <w:vAlign w:val="center"/>
          </w:tcPr>
          <w:p w14:paraId="486EF5B4"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Society of Chartered Surveyors Ireland</w:t>
            </w:r>
          </w:p>
        </w:tc>
        <w:tc>
          <w:tcPr>
            <w:tcW w:w="4484" w:type="dxa"/>
            <w:vAlign w:val="center"/>
          </w:tcPr>
          <w:p w14:paraId="63D4E8AF"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 xml:space="preserve">A membership body for professionals in the property, construction and land sectors, promoting and defending the interests of members through professional representation. The SCSI is committed to producing high-quality research on a wide range of economic, industry and practice-related issues within the construction, land and property sectors. The SCSI also produces and disseminates surveys of members. It provides independent, impartial professional advice to government departments, </w:t>
            </w:r>
            <w:proofErr w:type="gramStart"/>
            <w:r w:rsidRPr="0005650A">
              <w:rPr>
                <w:rFonts w:ascii="Quicksand" w:hAnsi="Quicksand" w:cs="Arial"/>
                <w:sz w:val="20"/>
                <w:szCs w:val="20"/>
              </w:rPr>
              <w:t>policy-makers</w:t>
            </w:r>
            <w:proofErr w:type="gramEnd"/>
            <w:r w:rsidRPr="0005650A">
              <w:rPr>
                <w:rFonts w:ascii="Quicksand" w:hAnsi="Quicksand" w:cs="Arial"/>
                <w:sz w:val="20"/>
                <w:szCs w:val="20"/>
              </w:rPr>
              <w:t>, state agencies, businesses, and other key stakeholders, for the public advantage.</w:t>
            </w:r>
          </w:p>
        </w:tc>
      </w:tr>
    </w:tbl>
    <w:p w14:paraId="3F9DD168" w14:textId="77777777" w:rsidR="00595D7E" w:rsidRPr="0005650A" w:rsidRDefault="00595D7E">
      <w:pPr>
        <w:rPr>
          <w:rFonts w:ascii="Quicksand" w:hAnsi="Quicksand" w:cs="Arial"/>
        </w:rPr>
      </w:pPr>
    </w:p>
    <w:p w14:paraId="2344DB24" w14:textId="04A8536A" w:rsidR="00556035" w:rsidRPr="0005650A" w:rsidRDefault="00556035">
      <w:pPr>
        <w:rPr>
          <w:rFonts w:ascii="Quicksand" w:hAnsi="Quicksand" w:cs="Arial"/>
        </w:rPr>
      </w:pPr>
      <w:r w:rsidRPr="0005650A">
        <w:rPr>
          <w:rFonts w:ascii="Quicksand" w:hAnsi="Quicksand" w:cs="Arial"/>
        </w:rPr>
        <w:br w:type="page"/>
      </w:r>
    </w:p>
    <w:p w14:paraId="508DFD92" w14:textId="77777777" w:rsidR="00595D7E" w:rsidRPr="0005650A" w:rsidRDefault="00595D7E">
      <w:pPr>
        <w:rPr>
          <w:rFonts w:ascii="Quicksand" w:hAnsi="Quicksand" w:cs="Arial"/>
        </w:rPr>
      </w:pPr>
      <w:r w:rsidRPr="0005650A">
        <w:rPr>
          <w:rFonts w:ascii="Quicksand" w:hAnsi="Quicksand" w:cs="Arial"/>
          <w:b/>
          <w:bCs/>
          <w:color w:val="EB5126"/>
          <w:sz w:val="90"/>
          <w:szCs w:val="90"/>
        </w:rPr>
        <w:lastRenderedPageBreak/>
        <w:t>S</w:t>
      </w:r>
      <w:r w:rsidRPr="0005650A">
        <w:rPr>
          <w:rFonts w:ascii="Quicksand" w:hAnsi="Quicksand" w:cs="Arial"/>
        </w:rPr>
        <w:t xml:space="preserve"> </w:t>
      </w:r>
    </w:p>
    <w:tbl>
      <w:tblPr>
        <w:tblStyle w:val="TableGrid"/>
        <w:tblW w:w="10441" w:type="dxa"/>
        <w:tblInd w:w="-30"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2"/>
        <w:gridCol w:w="4484"/>
      </w:tblGrid>
      <w:tr w:rsidR="00595D7E" w:rsidRPr="0005650A" w14:paraId="7C6145A1" w14:textId="77777777" w:rsidTr="00CA4515">
        <w:trPr>
          <w:cantSplit/>
          <w:tblHeader/>
        </w:trPr>
        <w:tc>
          <w:tcPr>
            <w:tcW w:w="2795" w:type="dxa"/>
            <w:tcBorders>
              <w:top w:val="single" w:sz="12" w:space="0" w:color="2F3490"/>
            </w:tcBorders>
            <w:shd w:val="clear" w:color="auto" w:fill="C9C9CA"/>
            <w:vAlign w:val="center"/>
          </w:tcPr>
          <w:p w14:paraId="72459D6E"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Acronym/Term</w:t>
            </w:r>
          </w:p>
        </w:tc>
        <w:tc>
          <w:tcPr>
            <w:tcW w:w="3162" w:type="dxa"/>
            <w:tcBorders>
              <w:top w:val="single" w:sz="12" w:space="0" w:color="2F3490"/>
            </w:tcBorders>
            <w:shd w:val="clear" w:color="auto" w:fill="C9C9CA"/>
            <w:vAlign w:val="center"/>
          </w:tcPr>
          <w:p w14:paraId="73B58B88"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Definition</w:t>
            </w:r>
          </w:p>
        </w:tc>
        <w:tc>
          <w:tcPr>
            <w:tcW w:w="4484" w:type="dxa"/>
            <w:tcBorders>
              <w:top w:val="single" w:sz="12" w:space="0" w:color="2F3490"/>
            </w:tcBorders>
            <w:shd w:val="clear" w:color="auto" w:fill="C9C9CA"/>
          </w:tcPr>
          <w:p w14:paraId="16B6C2F1"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Explanation</w:t>
            </w:r>
          </w:p>
        </w:tc>
      </w:tr>
      <w:tr w:rsidR="00595D7E" w:rsidRPr="0005650A" w14:paraId="5CA2A1C6" w14:textId="77777777" w:rsidTr="00CA4515">
        <w:trPr>
          <w:cantSplit/>
        </w:trPr>
        <w:tc>
          <w:tcPr>
            <w:tcW w:w="2795" w:type="dxa"/>
            <w:vAlign w:val="center"/>
          </w:tcPr>
          <w:p w14:paraId="3AB92687"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SDG</w:t>
            </w:r>
          </w:p>
        </w:tc>
        <w:tc>
          <w:tcPr>
            <w:tcW w:w="3162" w:type="dxa"/>
            <w:vAlign w:val="center"/>
          </w:tcPr>
          <w:p w14:paraId="6C07D864"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Sustainable Development Goals</w:t>
            </w:r>
          </w:p>
        </w:tc>
        <w:tc>
          <w:tcPr>
            <w:tcW w:w="4484" w:type="dxa"/>
            <w:vAlign w:val="center"/>
          </w:tcPr>
          <w:p w14:paraId="04055BE2"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These goals were adopted by the United Nations in 2015 as a universal call to action to end poverty, protect the planet, and ensure that by 2030 all people enjoy peace and prosperity. The 17 SDGs are integrated — they recognize that action in one area will affect outcomes in others, and that development must balance social, economic and environmental sustainability.</w:t>
            </w:r>
          </w:p>
        </w:tc>
      </w:tr>
      <w:tr w:rsidR="00595D7E" w:rsidRPr="0005650A" w14:paraId="5642696E" w14:textId="77777777" w:rsidTr="00CA4515">
        <w:trPr>
          <w:cantSplit/>
        </w:trPr>
        <w:tc>
          <w:tcPr>
            <w:tcW w:w="2795" w:type="dxa"/>
            <w:vAlign w:val="center"/>
          </w:tcPr>
          <w:p w14:paraId="66251D5E"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SDZ</w:t>
            </w:r>
          </w:p>
        </w:tc>
        <w:tc>
          <w:tcPr>
            <w:tcW w:w="3162" w:type="dxa"/>
            <w:vAlign w:val="center"/>
          </w:tcPr>
          <w:p w14:paraId="38E48354"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Strategic Development Zone</w:t>
            </w:r>
          </w:p>
        </w:tc>
        <w:tc>
          <w:tcPr>
            <w:tcW w:w="4484" w:type="dxa"/>
            <w:vAlign w:val="center"/>
          </w:tcPr>
          <w:p w14:paraId="318F01BC"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 xml:space="preserve">An area of land that is proposed to contain developments of economic or social importance to the State. Examples of other SDZ developments in Ireland include Adamstown and </w:t>
            </w:r>
            <w:proofErr w:type="spellStart"/>
            <w:r w:rsidRPr="0005650A">
              <w:rPr>
                <w:rFonts w:ascii="Quicksand" w:hAnsi="Quicksand" w:cs="Arial"/>
                <w:sz w:val="20"/>
                <w:szCs w:val="20"/>
              </w:rPr>
              <w:t>Clonburris</w:t>
            </w:r>
            <w:proofErr w:type="spellEnd"/>
            <w:r w:rsidRPr="0005650A">
              <w:rPr>
                <w:rFonts w:ascii="Quicksand" w:hAnsi="Quicksand" w:cs="Arial"/>
                <w:sz w:val="20"/>
                <w:szCs w:val="20"/>
              </w:rPr>
              <w:t>. The designation of a site as an SDZ is a decision of the Government, following a proposal by the Minister for the Environment, Heritage, and Local Government.</w:t>
            </w:r>
          </w:p>
        </w:tc>
      </w:tr>
      <w:tr w:rsidR="00595D7E" w:rsidRPr="0005650A" w14:paraId="2D10FE45" w14:textId="77777777" w:rsidTr="00CA4515">
        <w:trPr>
          <w:cantSplit/>
        </w:trPr>
        <w:tc>
          <w:tcPr>
            <w:tcW w:w="2795" w:type="dxa"/>
            <w:vAlign w:val="center"/>
          </w:tcPr>
          <w:p w14:paraId="4CD37C86"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SEA</w:t>
            </w:r>
          </w:p>
        </w:tc>
        <w:tc>
          <w:tcPr>
            <w:tcW w:w="3162" w:type="dxa"/>
            <w:vAlign w:val="center"/>
          </w:tcPr>
          <w:p w14:paraId="685CF92B"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Strategic Environmental Assessment</w:t>
            </w:r>
          </w:p>
        </w:tc>
        <w:tc>
          <w:tcPr>
            <w:tcW w:w="4484" w:type="dxa"/>
            <w:vAlign w:val="center"/>
          </w:tcPr>
          <w:p w14:paraId="51CFD451"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The process by which environmental considerations are required to be fully integrated into the preparation of plans and programmes prior to their final adoption. The objectives of SEA are to provide for a high level of protection of the environment and to promote sustainable development.</w:t>
            </w:r>
          </w:p>
        </w:tc>
      </w:tr>
      <w:tr w:rsidR="00595D7E" w:rsidRPr="0005650A" w14:paraId="6419EC53" w14:textId="77777777" w:rsidTr="00CA4515">
        <w:trPr>
          <w:cantSplit/>
        </w:trPr>
        <w:tc>
          <w:tcPr>
            <w:tcW w:w="2795" w:type="dxa"/>
            <w:vAlign w:val="center"/>
          </w:tcPr>
          <w:p w14:paraId="7FF7648B"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SEAI</w:t>
            </w:r>
          </w:p>
        </w:tc>
        <w:tc>
          <w:tcPr>
            <w:tcW w:w="3162" w:type="dxa"/>
            <w:vAlign w:val="center"/>
          </w:tcPr>
          <w:p w14:paraId="50D933A3"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Sustainable Energy Authority of Ireland</w:t>
            </w:r>
          </w:p>
        </w:tc>
        <w:tc>
          <w:tcPr>
            <w:tcW w:w="4484" w:type="dxa"/>
            <w:vAlign w:val="center"/>
          </w:tcPr>
          <w:p w14:paraId="379ED9E5"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An Irish government agency responsible for promoting and facilitating the transition to a sustainable, low-carbon energy system in Ireland. The SEAI’s primary mission is to transform Ireland into a society based on sustainable energy structures, technologies, and practices. It aims to reduce greenhouse gas emissions, improve all round energy efficiency, and promote the use of renewable energy sources.</w:t>
            </w:r>
          </w:p>
        </w:tc>
      </w:tr>
      <w:tr w:rsidR="00595D7E" w:rsidRPr="0005650A" w14:paraId="45544B2F" w14:textId="77777777" w:rsidTr="00CA4515">
        <w:trPr>
          <w:cantSplit/>
        </w:trPr>
        <w:tc>
          <w:tcPr>
            <w:tcW w:w="2795" w:type="dxa"/>
            <w:vAlign w:val="center"/>
          </w:tcPr>
          <w:p w14:paraId="518C0697"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SEC</w:t>
            </w:r>
          </w:p>
        </w:tc>
        <w:tc>
          <w:tcPr>
            <w:tcW w:w="3162" w:type="dxa"/>
            <w:vAlign w:val="center"/>
          </w:tcPr>
          <w:p w14:paraId="03E5B1EA"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Sustainable Energy Communities</w:t>
            </w:r>
          </w:p>
        </w:tc>
        <w:tc>
          <w:tcPr>
            <w:tcW w:w="4484" w:type="dxa"/>
            <w:vAlign w:val="center"/>
          </w:tcPr>
          <w:p w14:paraId="1DE7166E"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In Ireland over 900 communities are working together to become more sustainable in how they use energy for the benefit of their community. Energy communities look at projects across homes, transport, local business and community buildings such as schools, community centres, and sports facilities.</w:t>
            </w:r>
          </w:p>
        </w:tc>
      </w:tr>
      <w:tr w:rsidR="00595D7E" w:rsidRPr="0005650A" w14:paraId="45C374A0" w14:textId="77777777" w:rsidTr="00CA4515">
        <w:trPr>
          <w:cantSplit/>
        </w:trPr>
        <w:tc>
          <w:tcPr>
            <w:tcW w:w="2795" w:type="dxa"/>
            <w:vAlign w:val="center"/>
          </w:tcPr>
          <w:p w14:paraId="4DD52004"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lastRenderedPageBreak/>
              <w:t>SEEA</w:t>
            </w:r>
          </w:p>
        </w:tc>
        <w:tc>
          <w:tcPr>
            <w:tcW w:w="3162" w:type="dxa"/>
            <w:vAlign w:val="center"/>
          </w:tcPr>
          <w:p w14:paraId="043A2069"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South-East Energy Agency</w:t>
            </w:r>
          </w:p>
        </w:tc>
        <w:tc>
          <w:tcPr>
            <w:tcW w:w="4484" w:type="dxa"/>
            <w:vAlign w:val="center"/>
          </w:tcPr>
          <w:p w14:paraId="44F9FF49"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An agency committed to supporting every energy user in using energy more efficiently, monitoring energy use and move towards a greater choice of renewable energy sources, by working in partnership, raising awareness, providing support, and delivering low carbon in the region since 2012.</w:t>
            </w:r>
          </w:p>
        </w:tc>
      </w:tr>
      <w:tr w:rsidR="00595D7E" w:rsidRPr="0005650A" w14:paraId="3257F558" w14:textId="77777777" w:rsidTr="00CA4515">
        <w:trPr>
          <w:cantSplit/>
        </w:trPr>
        <w:tc>
          <w:tcPr>
            <w:tcW w:w="2795" w:type="dxa"/>
            <w:vAlign w:val="center"/>
          </w:tcPr>
          <w:p w14:paraId="765E078C"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SFRA</w:t>
            </w:r>
          </w:p>
        </w:tc>
        <w:tc>
          <w:tcPr>
            <w:tcW w:w="3162" w:type="dxa"/>
            <w:vAlign w:val="center"/>
          </w:tcPr>
          <w:p w14:paraId="10547581"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Strategic Flood Risk Assessment</w:t>
            </w:r>
          </w:p>
        </w:tc>
        <w:tc>
          <w:tcPr>
            <w:tcW w:w="4484" w:type="dxa"/>
            <w:vAlign w:val="center"/>
          </w:tcPr>
          <w:p w14:paraId="132CA238"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 xml:space="preserve">An assessment of flood risk and includes mapped boundaries for Indicative Flood Risk Zones, </w:t>
            </w:r>
            <w:proofErr w:type="gramStart"/>
            <w:r w:rsidRPr="0005650A">
              <w:rPr>
                <w:rFonts w:ascii="Quicksand" w:hAnsi="Quicksand" w:cs="Arial"/>
                <w:sz w:val="20"/>
                <w:szCs w:val="20"/>
              </w:rPr>
              <w:t>taking into account</w:t>
            </w:r>
            <w:proofErr w:type="gramEnd"/>
            <w:r w:rsidRPr="0005650A">
              <w:rPr>
                <w:rFonts w:ascii="Quicksand" w:hAnsi="Quicksand" w:cs="Arial"/>
                <w:sz w:val="20"/>
                <w:szCs w:val="20"/>
              </w:rPr>
              <w:t xml:space="preserve"> factors including local knowledge, site walkovers, and flood risk indicators.</w:t>
            </w:r>
          </w:p>
        </w:tc>
      </w:tr>
      <w:tr w:rsidR="00595D7E" w:rsidRPr="0005650A" w14:paraId="2733C37D" w14:textId="77777777" w:rsidTr="00CA4515">
        <w:trPr>
          <w:cantSplit/>
        </w:trPr>
        <w:tc>
          <w:tcPr>
            <w:tcW w:w="2795" w:type="dxa"/>
            <w:vAlign w:val="center"/>
          </w:tcPr>
          <w:p w14:paraId="736BF0E1"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SFZ</w:t>
            </w:r>
          </w:p>
        </w:tc>
        <w:tc>
          <w:tcPr>
            <w:tcW w:w="3162" w:type="dxa"/>
            <w:vAlign w:val="center"/>
          </w:tcPr>
          <w:p w14:paraId="0F04E59F"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Shannon Free Zone</w:t>
            </w:r>
          </w:p>
        </w:tc>
        <w:tc>
          <w:tcPr>
            <w:tcW w:w="4484" w:type="dxa"/>
            <w:vAlign w:val="center"/>
          </w:tcPr>
          <w:p w14:paraId="49E9BE3B"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This is one of Ireland's leading international business parks and the location for Ireland's largest cluster of North American investment.</w:t>
            </w:r>
          </w:p>
        </w:tc>
      </w:tr>
      <w:tr w:rsidR="00595D7E" w:rsidRPr="0005650A" w14:paraId="2F06095D" w14:textId="77777777" w:rsidTr="00CA4515">
        <w:trPr>
          <w:cantSplit/>
        </w:trPr>
        <w:tc>
          <w:tcPr>
            <w:tcW w:w="2795" w:type="dxa"/>
            <w:vAlign w:val="center"/>
          </w:tcPr>
          <w:p w14:paraId="07DF5506"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SHD</w:t>
            </w:r>
          </w:p>
        </w:tc>
        <w:tc>
          <w:tcPr>
            <w:tcW w:w="3162" w:type="dxa"/>
            <w:vAlign w:val="center"/>
          </w:tcPr>
          <w:p w14:paraId="1DCD8D04"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Strategic Housing Development</w:t>
            </w:r>
          </w:p>
        </w:tc>
        <w:tc>
          <w:tcPr>
            <w:tcW w:w="4484" w:type="dxa"/>
            <w:vAlign w:val="center"/>
          </w:tcPr>
          <w:p w14:paraId="71A79104"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 xml:space="preserve">These are applications that go directly to An Bord Pleanála for decision. These decisions cannot be appealed. Some of the types of application under strategic housing developments are: </w:t>
            </w:r>
          </w:p>
          <w:p w14:paraId="447339FE" w14:textId="77777777" w:rsidR="00595D7E" w:rsidRPr="0005650A" w:rsidRDefault="00595D7E" w:rsidP="00CA4515">
            <w:pPr>
              <w:pStyle w:val="ListParagraph"/>
              <w:numPr>
                <w:ilvl w:val="0"/>
                <w:numId w:val="7"/>
              </w:numPr>
              <w:spacing w:before="80" w:after="80"/>
              <w:rPr>
                <w:rFonts w:ascii="Quicksand" w:hAnsi="Quicksand" w:cs="Arial"/>
                <w:sz w:val="20"/>
                <w:szCs w:val="20"/>
              </w:rPr>
            </w:pPr>
            <w:r w:rsidRPr="0005650A">
              <w:rPr>
                <w:rFonts w:ascii="Quicksand" w:hAnsi="Quicksand" w:cs="Arial"/>
                <w:sz w:val="20"/>
                <w:szCs w:val="20"/>
              </w:rPr>
              <w:t>100 or more houses;</w:t>
            </w:r>
          </w:p>
          <w:p w14:paraId="1384A2B6" w14:textId="77777777" w:rsidR="00595D7E" w:rsidRPr="0005650A" w:rsidRDefault="00595D7E" w:rsidP="00CA4515">
            <w:pPr>
              <w:pStyle w:val="ListParagraph"/>
              <w:numPr>
                <w:ilvl w:val="0"/>
                <w:numId w:val="7"/>
              </w:numPr>
              <w:spacing w:before="80" w:after="80"/>
              <w:rPr>
                <w:rFonts w:ascii="Quicksand" w:hAnsi="Quicksand" w:cs="Arial"/>
                <w:sz w:val="20"/>
                <w:szCs w:val="20"/>
              </w:rPr>
            </w:pPr>
            <w:r w:rsidRPr="0005650A">
              <w:rPr>
                <w:rFonts w:ascii="Quicksand" w:hAnsi="Quicksand" w:cs="Arial"/>
                <w:sz w:val="20"/>
                <w:szCs w:val="20"/>
              </w:rPr>
              <w:t>Student accommodation units;</w:t>
            </w:r>
          </w:p>
          <w:p w14:paraId="6262E6FF" w14:textId="77777777" w:rsidR="00595D7E" w:rsidRPr="0005650A" w:rsidRDefault="00595D7E" w:rsidP="00CA4515">
            <w:pPr>
              <w:pStyle w:val="ListParagraph"/>
              <w:numPr>
                <w:ilvl w:val="0"/>
                <w:numId w:val="7"/>
              </w:numPr>
              <w:spacing w:before="80" w:after="80"/>
              <w:rPr>
                <w:rFonts w:ascii="Quicksand" w:hAnsi="Quicksand" w:cs="Arial"/>
                <w:sz w:val="20"/>
                <w:szCs w:val="20"/>
              </w:rPr>
            </w:pPr>
            <w:r w:rsidRPr="0005650A">
              <w:rPr>
                <w:rFonts w:ascii="Quicksand" w:hAnsi="Quicksand" w:cs="Arial"/>
                <w:sz w:val="20"/>
                <w:szCs w:val="20"/>
              </w:rPr>
              <w:t>Mixed development of housing and student accommodation;</w:t>
            </w:r>
          </w:p>
          <w:p w14:paraId="0744BE66" w14:textId="77777777" w:rsidR="00595D7E" w:rsidRPr="0005650A" w:rsidRDefault="00595D7E" w:rsidP="00CA4515">
            <w:pPr>
              <w:pStyle w:val="ListParagraph"/>
              <w:numPr>
                <w:ilvl w:val="0"/>
                <w:numId w:val="7"/>
              </w:numPr>
              <w:spacing w:before="80" w:after="80"/>
              <w:rPr>
                <w:rFonts w:ascii="Quicksand" w:hAnsi="Quicksand" w:cs="Arial"/>
                <w:sz w:val="20"/>
                <w:szCs w:val="20"/>
              </w:rPr>
            </w:pPr>
            <w:r w:rsidRPr="0005650A">
              <w:rPr>
                <w:rFonts w:ascii="Quicksand" w:hAnsi="Quicksand" w:cs="Arial"/>
                <w:sz w:val="20"/>
                <w:szCs w:val="20"/>
              </w:rPr>
              <w:t>Alteration of existing permission from a planning authority;</w:t>
            </w:r>
          </w:p>
          <w:p w14:paraId="734908E6" w14:textId="77777777" w:rsidR="00595D7E" w:rsidRPr="0005650A" w:rsidRDefault="00595D7E" w:rsidP="00CA4515">
            <w:pPr>
              <w:pStyle w:val="ListParagraph"/>
              <w:numPr>
                <w:ilvl w:val="0"/>
                <w:numId w:val="7"/>
              </w:numPr>
              <w:spacing w:before="80" w:after="80"/>
              <w:rPr>
                <w:rFonts w:ascii="Quicksand" w:hAnsi="Quicksand" w:cs="Arial"/>
                <w:sz w:val="20"/>
                <w:szCs w:val="20"/>
              </w:rPr>
            </w:pPr>
            <w:r w:rsidRPr="0005650A">
              <w:rPr>
                <w:rFonts w:ascii="Quicksand" w:hAnsi="Quicksand" w:cs="Arial"/>
                <w:sz w:val="20"/>
                <w:szCs w:val="20"/>
              </w:rPr>
              <w:t>Alteration of existing permission from An Bord Pleanála.</w:t>
            </w:r>
          </w:p>
          <w:p w14:paraId="53E74216" w14:textId="77777777" w:rsidR="00595D7E" w:rsidRPr="0005650A" w:rsidRDefault="00595D7E" w:rsidP="00CA4515">
            <w:pPr>
              <w:pStyle w:val="ListParagraph"/>
              <w:spacing w:before="80" w:after="80"/>
              <w:rPr>
                <w:rFonts w:ascii="Quicksand" w:hAnsi="Quicksand" w:cs="Arial"/>
                <w:sz w:val="20"/>
                <w:szCs w:val="20"/>
              </w:rPr>
            </w:pPr>
          </w:p>
          <w:p w14:paraId="69DF1A6F"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b/>
                <w:bCs/>
                <w:sz w:val="20"/>
                <w:szCs w:val="20"/>
              </w:rPr>
              <w:t>Note:</w:t>
            </w:r>
            <w:r w:rsidRPr="0005650A">
              <w:rPr>
                <w:rFonts w:ascii="Quicksand" w:hAnsi="Quicksand" w:cs="Arial"/>
                <w:sz w:val="20"/>
                <w:szCs w:val="20"/>
              </w:rPr>
              <w:t xml:space="preserve"> Since June 2022, the SHD application procedure ceased for new applications to An Bord Pleanála and has been replaced with the Large-Scale Residential Development procedure.</w:t>
            </w:r>
          </w:p>
        </w:tc>
      </w:tr>
      <w:tr w:rsidR="00595D7E" w:rsidRPr="0005650A" w14:paraId="175007EF" w14:textId="77777777" w:rsidTr="00CA4515">
        <w:trPr>
          <w:cantSplit/>
        </w:trPr>
        <w:tc>
          <w:tcPr>
            <w:tcW w:w="2795" w:type="dxa"/>
            <w:vAlign w:val="center"/>
          </w:tcPr>
          <w:p w14:paraId="15A203FD"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SI</w:t>
            </w:r>
          </w:p>
        </w:tc>
        <w:tc>
          <w:tcPr>
            <w:tcW w:w="3162" w:type="dxa"/>
            <w:vAlign w:val="center"/>
          </w:tcPr>
          <w:p w14:paraId="037FB42A"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Statutory Instrument</w:t>
            </w:r>
          </w:p>
        </w:tc>
        <w:tc>
          <w:tcPr>
            <w:tcW w:w="4484" w:type="dxa"/>
            <w:vAlign w:val="center"/>
          </w:tcPr>
          <w:p w14:paraId="552F6C06"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595D7E" w:rsidRPr="0005650A" w14:paraId="700CD573" w14:textId="77777777" w:rsidTr="00CA4515">
        <w:trPr>
          <w:cantSplit/>
        </w:trPr>
        <w:tc>
          <w:tcPr>
            <w:tcW w:w="2795" w:type="dxa"/>
            <w:vAlign w:val="center"/>
          </w:tcPr>
          <w:p w14:paraId="744D28EC"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lastRenderedPageBreak/>
              <w:t>SIA</w:t>
            </w:r>
          </w:p>
        </w:tc>
        <w:tc>
          <w:tcPr>
            <w:tcW w:w="3162" w:type="dxa"/>
            <w:vAlign w:val="center"/>
          </w:tcPr>
          <w:p w14:paraId="4F27E26A"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Social Infrastructure Audit</w:t>
            </w:r>
          </w:p>
        </w:tc>
        <w:tc>
          <w:tcPr>
            <w:tcW w:w="4484" w:type="dxa"/>
            <w:vAlign w:val="center"/>
          </w:tcPr>
          <w:p w14:paraId="4825DFF0"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Involves evaluating the availability, accessibility, and quality of community facilities and services in a particular area. This can include assessing the needs of the community and identifying any gaps or deficiencies in the provision of services such as healthcare, education, recreation, and transportation. The audit may consider factors such as population demographics, economic conditions, and community engagement. The goal of a social infrastructure audit is to provide a comprehensive understanding of the social needs of a community, and to inform the development of plans and policies that support the well-being of its residents.</w:t>
            </w:r>
          </w:p>
        </w:tc>
      </w:tr>
      <w:tr w:rsidR="00595D7E" w:rsidRPr="0005650A" w14:paraId="5CB29F50" w14:textId="77777777" w:rsidTr="00CA4515">
        <w:trPr>
          <w:cantSplit/>
        </w:trPr>
        <w:tc>
          <w:tcPr>
            <w:tcW w:w="2795" w:type="dxa"/>
            <w:vAlign w:val="center"/>
          </w:tcPr>
          <w:p w14:paraId="37657FC2"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SICAP</w:t>
            </w:r>
          </w:p>
        </w:tc>
        <w:tc>
          <w:tcPr>
            <w:tcW w:w="3162" w:type="dxa"/>
            <w:vAlign w:val="center"/>
          </w:tcPr>
          <w:p w14:paraId="4BE30D5E"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Social Inclusion and Community Activation Programme 2024-2028</w:t>
            </w:r>
          </w:p>
        </w:tc>
        <w:tc>
          <w:tcPr>
            <w:tcW w:w="4484" w:type="dxa"/>
            <w:vAlign w:val="center"/>
          </w:tcPr>
          <w:p w14:paraId="6084AB75"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 xml:space="preserve">Provides funding to tackle poverty and social exclusion at a local level through local engagement and partnerships between disadvantaged individuals, community organisations and public sector agencies. Administered by </w:t>
            </w:r>
            <w:proofErr w:type="spellStart"/>
            <w:r w:rsidRPr="0005650A">
              <w:rPr>
                <w:rFonts w:ascii="Quicksand" w:hAnsi="Quicksand" w:cs="Arial"/>
                <w:sz w:val="20"/>
                <w:szCs w:val="20"/>
              </w:rPr>
              <w:t>Pobal</w:t>
            </w:r>
            <w:proofErr w:type="spellEnd"/>
            <w:r w:rsidRPr="0005650A">
              <w:rPr>
                <w:rFonts w:ascii="Quicksand" w:hAnsi="Quicksand" w:cs="Arial"/>
                <w:sz w:val="20"/>
                <w:szCs w:val="20"/>
              </w:rPr>
              <w:t>, SICAP 2024-2028 is co-funded by the Irish Government, through the Department of Rural and Community Development, and the European Social Fund Plus under the Employment, Inclusion, Skills, and Training Programme 2021-2027.</w:t>
            </w:r>
          </w:p>
        </w:tc>
      </w:tr>
      <w:tr w:rsidR="00595D7E" w:rsidRPr="0005650A" w14:paraId="126AD325" w14:textId="77777777" w:rsidTr="00CA4515">
        <w:trPr>
          <w:cantSplit/>
        </w:trPr>
        <w:tc>
          <w:tcPr>
            <w:tcW w:w="2795" w:type="dxa"/>
            <w:vAlign w:val="center"/>
          </w:tcPr>
          <w:p w14:paraId="4B96AAE9"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SID</w:t>
            </w:r>
          </w:p>
        </w:tc>
        <w:tc>
          <w:tcPr>
            <w:tcW w:w="3162" w:type="dxa"/>
            <w:vAlign w:val="center"/>
          </w:tcPr>
          <w:p w14:paraId="6E27873B"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Strategic Infrastructure Development</w:t>
            </w:r>
          </w:p>
        </w:tc>
        <w:tc>
          <w:tcPr>
            <w:tcW w:w="4484" w:type="dxa"/>
            <w:vAlign w:val="center"/>
          </w:tcPr>
          <w:p w14:paraId="7D7BD36C"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These are applications for planning permission made directly to An Bord Pleanála for major infrastructure developments by local authorities and others. Examples include motorways, railway lines, pipelines, airports, ports or major facilities like hospitals.</w:t>
            </w:r>
          </w:p>
        </w:tc>
      </w:tr>
      <w:tr w:rsidR="00595D7E" w:rsidRPr="0005650A" w14:paraId="0B7BBC1B" w14:textId="77777777" w:rsidTr="00CA4515">
        <w:trPr>
          <w:cantSplit/>
        </w:trPr>
        <w:tc>
          <w:tcPr>
            <w:tcW w:w="2795" w:type="dxa"/>
            <w:vAlign w:val="center"/>
          </w:tcPr>
          <w:p w14:paraId="2732DE20"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Site Coverage</w:t>
            </w:r>
          </w:p>
        </w:tc>
        <w:tc>
          <w:tcPr>
            <w:tcW w:w="3162" w:type="dxa"/>
            <w:vAlign w:val="center"/>
          </w:tcPr>
          <w:p w14:paraId="6580477E"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vAlign w:val="center"/>
          </w:tcPr>
          <w:p w14:paraId="05438CC3"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The portion of the site that is built on and is determined by dividing the total site area by the ground floor of the building.</w:t>
            </w:r>
          </w:p>
        </w:tc>
      </w:tr>
      <w:tr w:rsidR="00595D7E" w:rsidRPr="0005650A" w14:paraId="60324EAE" w14:textId="77777777" w:rsidTr="00CA4515">
        <w:trPr>
          <w:cantSplit/>
        </w:trPr>
        <w:tc>
          <w:tcPr>
            <w:tcW w:w="2795" w:type="dxa"/>
            <w:vAlign w:val="center"/>
          </w:tcPr>
          <w:p w14:paraId="24EC122E"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SMART</w:t>
            </w:r>
          </w:p>
        </w:tc>
        <w:tc>
          <w:tcPr>
            <w:tcW w:w="3162" w:type="dxa"/>
            <w:vAlign w:val="center"/>
          </w:tcPr>
          <w:p w14:paraId="0F82354C"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Sustainable, Measurable, Achievable, Realistic and Timely.</w:t>
            </w:r>
          </w:p>
        </w:tc>
        <w:tc>
          <w:tcPr>
            <w:tcW w:w="4484" w:type="dxa"/>
            <w:vAlign w:val="center"/>
          </w:tcPr>
          <w:p w14:paraId="11435C22"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595D7E" w:rsidRPr="0005650A" w14:paraId="07EAC653" w14:textId="77777777" w:rsidTr="00CA4515">
        <w:trPr>
          <w:cantSplit/>
        </w:trPr>
        <w:tc>
          <w:tcPr>
            <w:tcW w:w="2795" w:type="dxa"/>
            <w:vAlign w:val="center"/>
          </w:tcPr>
          <w:p w14:paraId="05014A3F"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SMC</w:t>
            </w:r>
          </w:p>
        </w:tc>
        <w:tc>
          <w:tcPr>
            <w:tcW w:w="3162" w:type="dxa"/>
            <w:vAlign w:val="center"/>
          </w:tcPr>
          <w:p w14:paraId="1D8A0EFB"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Small and Medium-sized City</w:t>
            </w:r>
          </w:p>
        </w:tc>
        <w:tc>
          <w:tcPr>
            <w:tcW w:w="4484" w:type="dxa"/>
            <w:vAlign w:val="center"/>
          </w:tcPr>
          <w:p w14:paraId="546D8095"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These cities play a role in the growth of their regions, providing jobs and services. They create opportunities for people to live and work with a good quality of life.</w:t>
            </w:r>
          </w:p>
        </w:tc>
      </w:tr>
      <w:tr w:rsidR="00595D7E" w:rsidRPr="0005650A" w14:paraId="681C892A" w14:textId="77777777" w:rsidTr="00CA4515">
        <w:trPr>
          <w:cantSplit/>
        </w:trPr>
        <w:tc>
          <w:tcPr>
            <w:tcW w:w="2795" w:type="dxa"/>
            <w:vAlign w:val="center"/>
          </w:tcPr>
          <w:p w14:paraId="54C70ABC"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SME</w:t>
            </w:r>
          </w:p>
        </w:tc>
        <w:tc>
          <w:tcPr>
            <w:tcW w:w="3162" w:type="dxa"/>
            <w:vAlign w:val="center"/>
          </w:tcPr>
          <w:p w14:paraId="72F3AB0E"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Small and Medium Enterprises</w:t>
            </w:r>
          </w:p>
        </w:tc>
        <w:tc>
          <w:tcPr>
            <w:tcW w:w="4484" w:type="dxa"/>
            <w:vAlign w:val="center"/>
          </w:tcPr>
          <w:p w14:paraId="08F63359"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595D7E" w:rsidRPr="0005650A" w14:paraId="6334010E" w14:textId="77777777" w:rsidTr="00CA4515">
        <w:trPr>
          <w:cantSplit/>
        </w:trPr>
        <w:tc>
          <w:tcPr>
            <w:tcW w:w="2795" w:type="dxa"/>
            <w:vAlign w:val="center"/>
          </w:tcPr>
          <w:p w14:paraId="29C6F410"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lastRenderedPageBreak/>
              <w:t>SMP</w:t>
            </w:r>
          </w:p>
        </w:tc>
        <w:tc>
          <w:tcPr>
            <w:tcW w:w="3162" w:type="dxa"/>
            <w:vAlign w:val="center"/>
          </w:tcPr>
          <w:p w14:paraId="508DE18E"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Sustainable Mobility Policy</w:t>
            </w:r>
          </w:p>
        </w:tc>
        <w:tc>
          <w:tcPr>
            <w:tcW w:w="4484" w:type="dxa"/>
            <w:vAlign w:val="center"/>
          </w:tcPr>
          <w:p w14:paraId="6E12D2F5"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 xml:space="preserve">Published in </w:t>
            </w:r>
            <w:proofErr w:type="gramStart"/>
            <w:r w:rsidRPr="0005650A">
              <w:rPr>
                <w:rFonts w:ascii="Quicksand" w:hAnsi="Quicksand" w:cs="Arial"/>
                <w:sz w:val="20"/>
                <w:szCs w:val="20"/>
              </w:rPr>
              <w:t>April 2022, and</w:t>
            </w:r>
            <w:proofErr w:type="gramEnd"/>
            <w:r w:rsidRPr="0005650A">
              <w:rPr>
                <w:rFonts w:ascii="Quicksand" w:hAnsi="Quicksand" w:cs="Arial"/>
                <w:sz w:val="20"/>
                <w:szCs w:val="20"/>
              </w:rPr>
              <w:t xml:space="preserve"> sets out a strategic framework to 2030 for active travel (walking and cycling) and public transport journeys to help Ireland meet its climate obligations. It is accompanied by an action plan to 2025 which contains actions to improve and expand sustainable mobility options across the country by providing safe, green, accessible and efficient alternatives to car journeys. It also includes demand management and behavioural change measures to manage daily travel demand more efficiently and to reduce the journeys taken by private car.</w:t>
            </w:r>
          </w:p>
        </w:tc>
      </w:tr>
      <w:tr w:rsidR="00595D7E" w:rsidRPr="0005650A" w14:paraId="39703F6F" w14:textId="77777777" w:rsidTr="00CA4515">
        <w:trPr>
          <w:cantSplit/>
        </w:trPr>
        <w:tc>
          <w:tcPr>
            <w:tcW w:w="2795" w:type="dxa"/>
            <w:vAlign w:val="center"/>
          </w:tcPr>
          <w:p w14:paraId="5D196042"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Social Housing</w:t>
            </w:r>
          </w:p>
        </w:tc>
        <w:tc>
          <w:tcPr>
            <w:tcW w:w="3162" w:type="dxa"/>
            <w:vAlign w:val="center"/>
          </w:tcPr>
          <w:p w14:paraId="318EAC94"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vAlign w:val="center"/>
          </w:tcPr>
          <w:p w14:paraId="497F731F"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Rented housing provided either by the local authority, or a voluntary or cooperative housing body.</w:t>
            </w:r>
          </w:p>
        </w:tc>
      </w:tr>
      <w:tr w:rsidR="00595D7E" w:rsidRPr="0005650A" w14:paraId="23872016" w14:textId="77777777" w:rsidTr="00CA4515">
        <w:trPr>
          <w:cantSplit/>
        </w:trPr>
        <w:tc>
          <w:tcPr>
            <w:tcW w:w="2795" w:type="dxa"/>
            <w:vAlign w:val="center"/>
          </w:tcPr>
          <w:p w14:paraId="223E50A1"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Social Infrastructure</w:t>
            </w:r>
          </w:p>
        </w:tc>
        <w:tc>
          <w:tcPr>
            <w:tcW w:w="3162" w:type="dxa"/>
            <w:vAlign w:val="center"/>
          </w:tcPr>
          <w:p w14:paraId="4BA7F905"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vAlign w:val="center"/>
          </w:tcPr>
          <w:p w14:paraId="06090811"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Buildings and other structures related to serving the needs of the public for social, health, educational and/or recreational needs. It includes facilities such as schools, community centres, parish halls and recreational facilities.</w:t>
            </w:r>
          </w:p>
        </w:tc>
      </w:tr>
      <w:tr w:rsidR="00595D7E" w:rsidRPr="0005650A" w14:paraId="558AE6C5" w14:textId="77777777" w:rsidTr="00CA4515">
        <w:trPr>
          <w:cantSplit/>
        </w:trPr>
        <w:tc>
          <w:tcPr>
            <w:tcW w:w="2795" w:type="dxa"/>
            <w:vAlign w:val="center"/>
          </w:tcPr>
          <w:p w14:paraId="11E6B068"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Soft Landscaping</w:t>
            </w:r>
          </w:p>
        </w:tc>
        <w:tc>
          <w:tcPr>
            <w:tcW w:w="3162" w:type="dxa"/>
            <w:vAlign w:val="center"/>
          </w:tcPr>
          <w:p w14:paraId="5A0A3309"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vAlign w:val="center"/>
          </w:tcPr>
          <w:p w14:paraId="5454D562"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The use of water and natural vegetation including trees, and shrubs, in the landscaping of an area.</w:t>
            </w:r>
          </w:p>
        </w:tc>
      </w:tr>
      <w:tr w:rsidR="00595D7E" w:rsidRPr="0005650A" w14:paraId="7D5131CD" w14:textId="77777777" w:rsidTr="00CA4515">
        <w:trPr>
          <w:cantSplit/>
        </w:trPr>
        <w:tc>
          <w:tcPr>
            <w:tcW w:w="2795" w:type="dxa"/>
            <w:vAlign w:val="center"/>
          </w:tcPr>
          <w:p w14:paraId="4CC3E90F"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 xml:space="preserve">SPA </w:t>
            </w:r>
            <w:r w:rsidRPr="0005650A">
              <w:rPr>
                <w:rFonts w:ascii="Quicksand" w:hAnsi="Quicksand" w:cs="Arial"/>
                <w:sz w:val="20"/>
                <w:szCs w:val="20"/>
              </w:rPr>
              <w:t>(a)</w:t>
            </w:r>
          </w:p>
        </w:tc>
        <w:tc>
          <w:tcPr>
            <w:tcW w:w="3162" w:type="dxa"/>
            <w:vAlign w:val="center"/>
          </w:tcPr>
          <w:p w14:paraId="12D0C7F5"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Special Protection Area</w:t>
            </w:r>
          </w:p>
        </w:tc>
        <w:tc>
          <w:tcPr>
            <w:tcW w:w="4484" w:type="dxa"/>
            <w:vAlign w:val="center"/>
          </w:tcPr>
          <w:p w14:paraId="6E93BDDE"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Ireland is required under the terms of the EU Birds Directive (2009/147/EC) to designate Special Protection Areas for the protection of:</w:t>
            </w:r>
          </w:p>
          <w:p w14:paraId="34E7F2DF" w14:textId="77777777" w:rsidR="00595D7E" w:rsidRPr="0005650A" w:rsidRDefault="00595D7E" w:rsidP="00CA4515">
            <w:pPr>
              <w:pStyle w:val="ListParagraph"/>
              <w:numPr>
                <w:ilvl w:val="0"/>
                <w:numId w:val="8"/>
              </w:numPr>
              <w:spacing w:before="80" w:after="80"/>
              <w:rPr>
                <w:rFonts w:ascii="Quicksand" w:hAnsi="Quicksand" w:cs="Arial"/>
                <w:sz w:val="20"/>
                <w:szCs w:val="20"/>
              </w:rPr>
            </w:pPr>
            <w:r w:rsidRPr="0005650A">
              <w:rPr>
                <w:rFonts w:ascii="Quicksand" w:hAnsi="Quicksand" w:cs="Arial"/>
                <w:sz w:val="20"/>
                <w:szCs w:val="20"/>
              </w:rPr>
              <w:t>Listed rare and vulnerable species;</w:t>
            </w:r>
          </w:p>
          <w:p w14:paraId="415D2D5A" w14:textId="77777777" w:rsidR="00595D7E" w:rsidRPr="0005650A" w:rsidRDefault="00595D7E" w:rsidP="00CA4515">
            <w:pPr>
              <w:pStyle w:val="ListParagraph"/>
              <w:numPr>
                <w:ilvl w:val="0"/>
                <w:numId w:val="8"/>
              </w:numPr>
              <w:spacing w:before="80" w:after="80"/>
              <w:rPr>
                <w:rFonts w:ascii="Quicksand" w:hAnsi="Quicksand" w:cs="Arial"/>
                <w:sz w:val="20"/>
                <w:szCs w:val="20"/>
              </w:rPr>
            </w:pPr>
            <w:r w:rsidRPr="0005650A">
              <w:rPr>
                <w:rFonts w:ascii="Quicksand" w:hAnsi="Quicksand" w:cs="Arial"/>
                <w:sz w:val="20"/>
                <w:szCs w:val="20"/>
              </w:rPr>
              <w:t>Regularly occurring migratory species;</w:t>
            </w:r>
          </w:p>
          <w:p w14:paraId="2EA1B574" w14:textId="77777777" w:rsidR="00595D7E" w:rsidRPr="0005650A" w:rsidRDefault="00595D7E" w:rsidP="00CA4515">
            <w:pPr>
              <w:pStyle w:val="ListParagraph"/>
              <w:numPr>
                <w:ilvl w:val="0"/>
                <w:numId w:val="8"/>
              </w:numPr>
              <w:spacing w:before="80" w:after="80"/>
              <w:rPr>
                <w:rFonts w:ascii="Quicksand" w:hAnsi="Quicksand" w:cs="Arial"/>
                <w:sz w:val="20"/>
                <w:szCs w:val="20"/>
              </w:rPr>
            </w:pPr>
            <w:r w:rsidRPr="0005650A">
              <w:rPr>
                <w:rFonts w:ascii="Quicksand" w:hAnsi="Quicksand" w:cs="Arial"/>
                <w:sz w:val="20"/>
                <w:szCs w:val="20"/>
              </w:rPr>
              <w:t>Wetlands especially those of international importance.</w:t>
            </w:r>
          </w:p>
          <w:p w14:paraId="0CBB023A"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A programme to identify and designate SPA sites has been in place since 1985, and Ireland’s SPA Network now encompasses over 597,000 hectares of marine and terrestrial habitats.</w:t>
            </w:r>
          </w:p>
        </w:tc>
      </w:tr>
      <w:tr w:rsidR="00595D7E" w:rsidRPr="0005650A" w14:paraId="601732B7" w14:textId="77777777" w:rsidTr="00CA4515">
        <w:trPr>
          <w:cantSplit/>
        </w:trPr>
        <w:tc>
          <w:tcPr>
            <w:tcW w:w="2795" w:type="dxa"/>
            <w:vAlign w:val="center"/>
          </w:tcPr>
          <w:p w14:paraId="2EF0714C"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lastRenderedPageBreak/>
              <w:t xml:space="preserve">SPA </w:t>
            </w:r>
            <w:r w:rsidRPr="0005650A">
              <w:rPr>
                <w:rFonts w:ascii="Quicksand" w:hAnsi="Quicksand" w:cs="Arial"/>
                <w:sz w:val="20"/>
                <w:szCs w:val="20"/>
              </w:rPr>
              <w:t>(b)</w:t>
            </w:r>
          </w:p>
        </w:tc>
        <w:tc>
          <w:tcPr>
            <w:tcW w:w="3162" w:type="dxa"/>
            <w:vAlign w:val="center"/>
          </w:tcPr>
          <w:p w14:paraId="593732C5"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Strategic Planning Area</w:t>
            </w:r>
          </w:p>
        </w:tc>
        <w:tc>
          <w:tcPr>
            <w:tcW w:w="4484" w:type="dxa"/>
            <w:vAlign w:val="center"/>
          </w:tcPr>
          <w:p w14:paraId="35A39851"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 xml:space="preserve">The Strategic Planning Areas are set out in Article 42 and Schedule 3 of the Local Government Act 1991 (Regional Assemblies) Establishment Order 2014, to provide for consideration of sub-regional issues. There are three SPAs in the Southern Region: </w:t>
            </w:r>
            <w:proofErr w:type="gramStart"/>
            <w:r w:rsidRPr="0005650A">
              <w:rPr>
                <w:rFonts w:ascii="Quicksand" w:hAnsi="Quicksand" w:cs="Arial"/>
                <w:sz w:val="20"/>
                <w:szCs w:val="20"/>
              </w:rPr>
              <w:t>the</w:t>
            </w:r>
            <w:proofErr w:type="gramEnd"/>
            <w:r w:rsidRPr="0005650A">
              <w:rPr>
                <w:rFonts w:ascii="Quicksand" w:hAnsi="Quicksand" w:cs="Arial"/>
                <w:sz w:val="20"/>
                <w:szCs w:val="20"/>
              </w:rPr>
              <w:t xml:space="preserve"> Mid-West SPA consisting of counties Clare, Limerick, and Tipperary, South-East SPA consisting of counties Carlow, Kilkenny, Waterford, Wexford, and Kilkenny, and the South-West SPA consisting of counties Cork, Kerry, and Cork City. The SPA definition differs to the similar NUTS 3 definition in that Tipperary is not included in the South-East NUTS 3 region, whereas it is in the South-East SPA.</w:t>
            </w:r>
          </w:p>
        </w:tc>
      </w:tr>
      <w:tr w:rsidR="00595D7E" w:rsidRPr="0005650A" w14:paraId="32DB6C8A" w14:textId="77777777" w:rsidTr="00CA4515">
        <w:trPr>
          <w:cantSplit/>
        </w:trPr>
        <w:tc>
          <w:tcPr>
            <w:tcW w:w="2795" w:type="dxa"/>
            <w:vAlign w:val="center"/>
          </w:tcPr>
          <w:p w14:paraId="750187C5"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SPC</w:t>
            </w:r>
          </w:p>
        </w:tc>
        <w:tc>
          <w:tcPr>
            <w:tcW w:w="3162" w:type="dxa"/>
            <w:vAlign w:val="center"/>
          </w:tcPr>
          <w:p w14:paraId="56C282FB"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Strategic Policy Committee</w:t>
            </w:r>
          </w:p>
        </w:tc>
        <w:tc>
          <w:tcPr>
            <w:tcW w:w="4484" w:type="dxa"/>
            <w:vAlign w:val="center"/>
          </w:tcPr>
          <w:p w14:paraId="7F27BF1B"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Local authority committees in city and county councils whose membership includes elected councillors, representatives of business, farming interests, environmental &amp; conservation groups, trade unions and community and voluntary members. It is the task of the SPCs as committees of the council, to advise and assist the council in the formulation, development and review of policy. They have no remit in relation to routine operational matters regarding the delivery of services. The SPC system is intended to give councillors and relevant sectoral interests an opportunity for full involvement in the policy-making process from the early stages.</w:t>
            </w:r>
          </w:p>
        </w:tc>
      </w:tr>
      <w:tr w:rsidR="00595D7E" w:rsidRPr="0005650A" w14:paraId="0727DD7B" w14:textId="77777777" w:rsidTr="00CA4515">
        <w:trPr>
          <w:cantSplit/>
        </w:trPr>
        <w:tc>
          <w:tcPr>
            <w:tcW w:w="2795" w:type="dxa"/>
            <w:vAlign w:val="center"/>
          </w:tcPr>
          <w:p w14:paraId="26DFBC2E"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SPPR</w:t>
            </w:r>
          </w:p>
        </w:tc>
        <w:tc>
          <w:tcPr>
            <w:tcW w:w="3162" w:type="dxa"/>
            <w:vAlign w:val="center"/>
          </w:tcPr>
          <w:p w14:paraId="70430693"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Specific Planning Policy Requirements</w:t>
            </w:r>
          </w:p>
        </w:tc>
        <w:tc>
          <w:tcPr>
            <w:tcW w:w="4484" w:type="dxa"/>
            <w:vAlign w:val="center"/>
          </w:tcPr>
          <w:p w14:paraId="56603BBF"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Specific planning policy requirements in planning guidelines issued by the minister for housing, local government and heritage. These are mandatory policies within the meaning of Section 28 (1C) of the Planning and Development Act 2000 (as amended) which effectively means that they override policies adopted by local planning authorities.</w:t>
            </w:r>
            <w:r w:rsidRPr="0005650A">
              <w:rPr>
                <w:rFonts w:ascii="Quicksand" w:hAnsi="Quicksand" w:cs="Arial"/>
                <w:sz w:val="20"/>
                <w:szCs w:val="20"/>
              </w:rPr>
              <w:br/>
            </w:r>
          </w:p>
          <w:p w14:paraId="44E10273"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w:t>
            </w:r>
            <w:r w:rsidRPr="0005650A">
              <w:rPr>
                <w:rFonts w:ascii="Quicksand" w:hAnsi="Quicksand" w:cs="Arial"/>
                <w:i/>
                <w:iCs/>
                <w:sz w:val="20"/>
                <w:szCs w:val="20"/>
              </w:rPr>
              <w:t>Without prejudice to the generality of subsection (1), guidelines under that subsection may contain specific planning policy requirements with which planning authorities, regional assemblies and the Board shall, in the performance of their functions, comply.</w:t>
            </w:r>
            <w:r w:rsidRPr="0005650A">
              <w:rPr>
                <w:rFonts w:ascii="Quicksand" w:hAnsi="Quicksand" w:cs="Arial"/>
                <w:sz w:val="20"/>
                <w:szCs w:val="20"/>
              </w:rPr>
              <w:t>”</w:t>
            </w:r>
          </w:p>
        </w:tc>
      </w:tr>
      <w:tr w:rsidR="00595D7E" w:rsidRPr="0005650A" w14:paraId="595903F4" w14:textId="77777777" w:rsidTr="00CA4515">
        <w:trPr>
          <w:cantSplit/>
        </w:trPr>
        <w:tc>
          <w:tcPr>
            <w:tcW w:w="2795" w:type="dxa"/>
            <w:vAlign w:val="center"/>
          </w:tcPr>
          <w:p w14:paraId="1F687A26"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lastRenderedPageBreak/>
              <w:t>SREIS</w:t>
            </w:r>
          </w:p>
        </w:tc>
        <w:tc>
          <w:tcPr>
            <w:tcW w:w="3162" w:type="dxa"/>
            <w:vAlign w:val="center"/>
          </w:tcPr>
          <w:p w14:paraId="0622BBB4" w14:textId="77777777" w:rsidR="00595D7E" w:rsidRPr="0005650A" w:rsidRDefault="00595D7E" w:rsidP="00CA4515">
            <w:pPr>
              <w:jc w:val="center"/>
              <w:rPr>
                <w:rFonts w:ascii="Quicksand" w:hAnsi="Quicksand" w:cs="Arial"/>
                <w:sz w:val="20"/>
                <w:szCs w:val="20"/>
              </w:rPr>
            </w:pPr>
            <w:r w:rsidRPr="0005650A">
              <w:rPr>
                <w:rFonts w:ascii="Quicksand" w:hAnsi="Quicksand" w:cs="Arial"/>
                <w:sz w:val="20"/>
                <w:szCs w:val="20"/>
              </w:rPr>
              <w:t>Smart Regions Enterprise Innovation Scheme</w:t>
            </w:r>
          </w:p>
        </w:tc>
        <w:tc>
          <w:tcPr>
            <w:tcW w:w="4484" w:type="dxa"/>
            <w:vAlign w:val="center"/>
          </w:tcPr>
          <w:p w14:paraId="7D87AF32"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The overall objective of this Scheme is to drive job creation and enterprise development in each region throughout Ireland. In addition, Smart Regions funding will support the micro and SME client base in strategic regional locations by addressing deficits in key infrastructure.</w:t>
            </w:r>
          </w:p>
        </w:tc>
      </w:tr>
      <w:tr w:rsidR="00595D7E" w:rsidRPr="0005650A" w14:paraId="103C28AC" w14:textId="77777777" w:rsidTr="00CA4515">
        <w:trPr>
          <w:cantSplit/>
        </w:trPr>
        <w:tc>
          <w:tcPr>
            <w:tcW w:w="2795" w:type="dxa"/>
            <w:vAlign w:val="center"/>
          </w:tcPr>
          <w:p w14:paraId="46F98BF8"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SSMA</w:t>
            </w:r>
          </w:p>
        </w:tc>
        <w:tc>
          <w:tcPr>
            <w:tcW w:w="3162" w:type="dxa"/>
            <w:vAlign w:val="center"/>
          </w:tcPr>
          <w:p w14:paraId="6E7B8B3F"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Smart and Sustainable Mobility Accelerator</w:t>
            </w:r>
          </w:p>
        </w:tc>
        <w:tc>
          <w:tcPr>
            <w:tcW w:w="4484" w:type="dxa"/>
            <w:vAlign w:val="center"/>
          </w:tcPr>
          <w:p w14:paraId="1499EE25"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 xml:space="preserve">The Southern Regional Assembly, with the support of the Department of Transport is the managing authority on behalf of the three Regional Assemblies in Ireland. The purpose of this initiative is to develop and deliver a Pathfinder Project for a Smart &amp; Sustainable Mobility Accelerator in relation to Building Capacity for Action in our Regions. </w:t>
            </w:r>
          </w:p>
          <w:p w14:paraId="7051B776"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 xml:space="preserve">The SSMA project is a training, education and capacity building workshop programme to support Local Authorities and Stakeholders in each of the three regions to design and implement smart and sustainable mobility projects under the National Sustainable Mobility Policy Action Plan 2022-2025. </w:t>
            </w:r>
          </w:p>
          <w:p w14:paraId="09F828A6"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The SRA has procured a consortium of international and national specialists (lead consultants are BABLE GmbH) to design and deliver a “learning into practice” mentoring workshop series. At its core, the SSMA Programme aims to increase knowledge, competencies, and understanding of sustainable and smart mobility at local and regional government levels, through offering a comprehensive capacity building and mentoring programme, which empowers participants to take effective actions for sustainable mobility.</w:t>
            </w:r>
          </w:p>
        </w:tc>
      </w:tr>
    </w:tbl>
    <w:p w14:paraId="15E565B5" w14:textId="6EF10315" w:rsidR="0097295B" w:rsidRPr="0005650A" w:rsidRDefault="00595D7E">
      <w:pPr>
        <w:rPr>
          <w:rFonts w:ascii="Quicksand" w:hAnsi="Quicksand" w:cs="Arial"/>
        </w:rPr>
      </w:pPr>
      <w:r w:rsidRPr="0005650A">
        <w:rPr>
          <w:rFonts w:ascii="Quicksand" w:hAnsi="Quicksand" w:cs="Arial"/>
        </w:rPr>
        <w:t xml:space="preserve"> </w:t>
      </w:r>
      <w:r w:rsidR="0097295B" w:rsidRPr="0005650A">
        <w:rPr>
          <w:rFonts w:ascii="Quicksand" w:hAnsi="Quicksand" w:cs="Arial"/>
        </w:rPr>
        <w:br w:type="page"/>
      </w:r>
    </w:p>
    <w:p w14:paraId="61A059CA" w14:textId="77777777" w:rsidR="00595D7E" w:rsidRPr="0005650A" w:rsidRDefault="00595D7E">
      <w:pPr>
        <w:rPr>
          <w:rFonts w:ascii="Quicksand" w:hAnsi="Quicksand" w:cs="Arial"/>
        </w:rPr>
      </w:pPr>
      <w:r w:rsidRPr="0005650A">
        <w:rPr>
          <w:rFonts w:ascii="Quicksand" w:hAnsi="Quicksand" w:cs="Arial"/>
          <w:b/>
          <w:bCs/>
          <w:color w:val="EB5126"/>
          <w:sz w:val="90"/>
          <w:szCs w:val="90"/>
        </w:rPr>
        <w:lastRenderedPageBreak/>
        <w:t>S-T</w:t>
      </w:r>
      <w:r w:rsidRPr="0005650A">
        <w:rPr>
          <w:rFonts w:ascii="Quicksand" w:hAnsi="Quicksand" w:cs="Arial"/>
        </w:rPr>
        <w:t xml:space="preserve"> </w:t>
      </w:r>
    </w:p>
    <w:tbl>
      <w:tblPr>
        <w:tblStyle w:val="TableGrid"/>
        <w:tblW w:w="10441" w:type="dxa"/>
        <w:tblInd w:w="-30"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2"/>
        <w:gridCol w:w="4484"/>
      </w:tblGrid>
      <w:tr w:rsidR="00595D7E" w:rsidRPr="0005650A" w14:paraId="4B6FF06B" w14:textId="77777777" w:rsidTr="00CA4515">
        <w:trPr>
          <w:cantSplit/>
        </w:trPr>
        <w:tc>
          <w:tcPr>
            <w:tcW w:w="2795" w:type="dxa"/>
            <w:tcBorders>
              <w:top w:val="single" w:sz="12" w:space="0" w:color="2F3490"/>
            </w:tcBorders>
            <w:shd w:val="clear" w:color="auto" w:fill="C9C9CA"/>
            <w:vAlign w:val="center"/>
          </w:tcPr>
          <w:p w14:paraId="5FA17711"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Acronym/Term</w:t>
            </w:r>
          </w:p>
        </w:tc>
        <w:tc>
          <w:tcPr>
            <w:tcW w:w="3162" w:type="dxa"/>
            <w:tcBorders>
              <w:top w:val="single" w:sz="12" w:space="0" w:color="2F3490"/>
            </w:tcBorders>
            <w:shd w:val="clear" w:color="auto" w:fill="C9C9CA"/>
            <w:vAlign w:val="center"/>
          </w:tcPr>
          <w:p w14:paraId="5061BB77"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Definition</w:t>
            </w:r>
          </w:p>
        </w:tc>
        <w:tc>
          <w:tcPr>
            <w:tcW w:w="4484" w:type="dxa"/>
            <w:tcBorders>
              <w:top w:val="single" w:sz="12" w:space="0" w:color="2F3490"/>
            </w:tcBorders>
            <w:shd w:val="clear" w:color="auto" w:fill="C9C9CA"/>
          </w:tcPr>
          <w:p w14:paraId="50619A79"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Explanation</w:t>
            </w:r>
          </w:p>
        </w:tc>
      </w:tr>
      <w:tr w:rsidR="00595D7E" w:rsidRPr="0005650A" w14:paraId="66DFF828" w14:textId="77777777" w:rsidTr="00CA4515">
        <w:trPr>
          <w:cantSplit/>
        </w:trPr>
        <w:tc>
          <w:tcPr>
            <w:tcW w:w="2795" w:type="dxa"/>
            <w:vAlign w:val="center"/>
          </w:tcPr>
          <w:p w14:paraId="20671842"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SSR</w:t>
            </w:r>
          </w:p>
        </w:tc>
        <w:tc>
          <w:tcPr>
            <w:tcW w:w="3162" w:type="dxa"/>
            <w:vAlign w:val="center"/>
          </w:tcPr>
          <w:p w14:paraId="2E1A5838"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Smart Southern Region</w:t>
            </w:r>
          </w:p>
        </w:tc>
        <w:tc>
          <w:tcPr>
            <w:tcW w:w="4484" w:type="dxa"/>
            <w:vAlign w:val="center"/>
          </w:tcPr>
          <w:p w14:paraId="43B737AE"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 xml:space="preserve">In support of the Southern Region’s ambition to be the most creative &amp; innovative, greenest and liveable regions in Europe, the Southern Regional Assembly is working with key stakeholders across the region to support the ‘Smart Southern Region’ approach. There is no clear definition of what a smart region looks like and is dependent on the particulars of the region and those living within it. A smart city or region cannot just be defined by solving urban or rural problems through technology. The term "smart" includes technology as an enabler however, “being smart" relates more to intelligent methodology and proper implementation of solutions than the technology itself. It is about the willingness to enhance capacity by considering local wisdom and listening to where technology can be integrated into everyday living to facilitate/enable a better quality of life. </w:t>
            </w:r>
          </w:p>
        </w:tc>
      </w:tr>
      <w:tr w:rsidR="00595D7E" w:rsidRPr="0005650A" w14:paraId="04B2DCA6" w14:textId="77777777" w:rsidTr="00CA4515">
        <w:trPr>
          <w:cantSplit/>
        </w:trPr>
        <w:tc>
          <w:tcPr>
            <w:tcW w:w="2795" w:type="dxa"/>
            <w:vAlign w:val="center"/>
          </w:tcPr>
          <w:p w14:paraId="39401097"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STEM</w:t>
            </w:r>
          </w:p>
        </w:tc>
        <w:tc>
          <w:tcPr>
            <w:tcW w:w="3162" w:type="dxa"/>
            <w:vAlign w:val="center"/>
          </w:tcPr>
          <w:p w14:paraId="69C94692"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Science, Technology, Engineering and Mathematics</w:t>
            </w:r>
          </w:p>
        </w:tc>
        <w:tc>
          <w:tcPr>
            <w:tcW w:w="4484" w:type="dxa"/>
            <w:vAlign w:val="center"/>
          </w:tcPr>
          <w:p w14:paraId="69A54772"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595D7E" w:rsidRPr="0005650A" w14:paraId="4230AB35" w14:textId="77777777" w:rsidTr="00CA4515">
        <w:trPr>
          <w:cantSplit/>
        </w:trPr>
        <w:tc>
          <w:tcPr>
            <w:tcW w:w="2795" w:type="dxa"/>
            <w:vAlign w:val="center"/>
          </w:tcPr>
          <w:p w14:paraId="5CC785EC" w14:textId="77777777" w:rsidR="00595D7E" w:rsidRPr="0005650A" w:rsidRDefault="00595D7E" w:rsidP="00CA4515">
            <w:pPr>
              <w:spacing w:before="80" w:after="80"/>
              <w:jc w:val="center"/>
              <w:rPr>
                <w:rFonts w:ascii="Quicksand" w:hAnsi="Quicksand" w:cs="Arial"/>
                <w:b/>
                <w:bCs/>
                <w:sz w:val="20"/>
                <w:szCs w:val="20"/>
              </w:rPr>
            </w:pPr>
            <w:proofErr w:type="spellStart"/>
            <w:r w:rsidRPr="0005650A">
              <w:rPr>
                <w:rFonts w:ascii="Quicksand" w:hAnsi="Quicksand" w:cs="Arial"/>
                <w:b/>
                <w:bCs/>
                <w:sz w:val="20"/>
                <w:szCs w:val="20"/>
              </w:rPr>
              <w:t>SuDS</w:t>
            </w:r>
            <w:proofErr w:type="spellEnd"/>
          </w:p>
        </w:tc>
        <w:tc>
          <w:tcPr>
            <w:tcW w:w="3162" w:type="dxa"/>
            <w:vAlign w:val="center"/>
          </w:tcPr>
          <w:p w14:paraId="6D69A2B9"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Sustainable Drainage Systems</w:t>
            </w:r>
          </w:p>
        </w:tc>
        <w:tc>
          <w:tcPr>
            <w:tcW w:w="4484" w:type="dxa"/>
            <w:vAlign w:val="center"/>
          </w:tcPr>
          <w:p w14:paraId="089473F1"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A way of managing rainfall that minimizes the negative impacts on the quantity and quality of runoff whilst maximizing the benefits of amenity and biodiversity for people and the environment.</w:t>
            </w:r>
          </w:p>
        </w:tc>
      </w:tr>
      <w:tr w:rsidR="00595D7E" w:rsidRPr="0005650A" w14:paraId="04629BE1" w14:textId="77777777" w:rsidTr="00CA4515">
        <w:trPr>
          <w:cantSplit/>
        </w:trPr>
        <w:tc>
          <w:tcPr>
            <w:tcW w:w="2795" w:type="dxa"/>
            <w:vAlign w:val="center"/>
          </w:tcPr>
          <w:p w14:paraId="6024F51B"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TAP</w:t>
            </w:r>
          </w:p>
        </w:tc>
        <w:tc>
          <w:tcPr>
            <w:tcW w:w="3162" w:type="dxa"/>
            <w:vAlign w:val="center"/>
          </w:tcPr>
          <w:p w14:paraId="04DBF962"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Traveller Accommodation Programmes</w:t>
            </w:r>
          </w:p>
        </w:tc>
        <w:tc>
          <w:tcPr>
            <w:tcW w:w="4484" w:type="dxa"/>
            <w:vAlign w:val="center"/>
          </w:tcPr>
          <w:p w14:paraId="05FADFA6"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595D7E" w:rsidRPr="0005650A" w14:paraId="1F351513" w14:textId="77777777" w:rsidTr="00CA4515">
        <w:trPr>
          <w:cantSplit/>
        </w:trPr>
        <w:tc>
          <w:tcPr>
            <w:tcW w:w="2795" w:type="dxa"/>
            <w:vAlign w:val="center"/>
          </w:tcPr>
          <w:p w14:paraId="5602BF88"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TCF</w:t>
            </w:r>
          </w:p>
        </w:tc>
        <w:tc>
          <w:tcPr>
            <w:tcW w:w="3162" w:type="dxa"/>
            <w:vAlign w:val="center"/>
          </w:tcPr>
          <w:p w14:paraId="427AB878"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Town Centre First</w:t>
            </w:r>
          </w:p>
        </w:tc>
        <w:tc>
          <w:tcPr>
            <w:tcW w:w="4484" w:type="dxa"/>
            <w:vAlign w:val="center"/>
          </w:tcPr>
          <w:p w14:paraId="7903BB4B"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This policy aims to create town centres that function as viable, vibrant and attractive locations for people to live, work and visit, while also functioning as the service, social, cultural and recreational hub for the local community.</w:t>
            </w:r>
          </w:p>
        </w:tc>
      </w:tr>
      <w:tr w:rsidR="00595D7E" w:rsidRPr="0005650A" w14:paraId="7EC5B2A8" w14:textId="77777777" w:rsidTr="00CA4515">
        <w:trPr>
          <w:cantSplit/>
        </w:trPr>
        <w:tc>
          <w:tcPr>
            <w:tcW w:w="2795" w:type="dxa"/>
            <w:vAlign w:val="center"/>
          </w:tcPr>
          <w:p w14:paraId="527631DF"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TEN-G</w:t>
            </w:r>
          </w:p>
        </w:tc>
        <w:tc>
          <w:tcPr>
            <w:tcW w:w="3162" w:type="dxa"/>
            <w:vAlign w:val="center"/>
          </w:tcPr>
          <w:p w14:paraId="1B642C27"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Trans-European Network for Green Infrastructure in Europe</w:t>
            </w:r>
          </w:p>
        </w:tc>
        <w:tc>
          <w:tcPr>
            <w:tcW w:w="4484" w:type="dxa"/>
          </w:tcPr>
          <w:p w14:paraId="6CFE9C79"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The strategy promotes the deployment of green infrastructures across Europe.</w:t>
            </w:r>
          </w:p>
        </w:tc>
      </w:tr>
    </w:tbl>
    <w:p w14:paraId="3D3A9B8F" w14:textId="0163DC08" w:rsidR="007B2EF8" w:rsidRPr="0005650A" w:rsidRDefault="00595D7E">
      <w:pPr>
        <w:rPr>
          <w:rFonts w:ascii="Quicksand" w:hAnsi="Quicksand" w:cs="Arial"/>
        </w:rPr>
      </w:pPr>
      <w:r w:rsidRPr="0005650A">
        <w:rPr>
          <w:rFonts w:ascii="Quicksand" w:hAnsi="Quicksand" w:cs="Arial"/>
        </w:rPr>
        <w:t xml:space="preserve"> </w:t>
      </w:r>
      <w:r w:rsidR="007B2EF8" w:rsidRPr="0005650A">
        <w:rPr>
          <w:rFonts w:ascii="Quicksand" w:hAnsi="Quicksand" w:cs="Arial"/>
        </w:rPr>
        <w:br w:type="page"/>
      </w:r>
    </w:p>
    <w:p w14:paraId="75D5B81E" w14:textId="77777777" w:rsidR="00595D7E" w:rsidRPr="0005650A" w:rsidRDefault="00595D7E">
      <w:pPr>
        <w:rPr>
          <w:rFonts w:ascii="Quicksand" w:hAnsi="Quicksand" w:cs="Arial"/>
        </w:rPr>
      </w:pPr>
      <w:r w:rsidRPr="0005650A">
        <w:rPr>
          <w:rFonts w:ascii="Quicksand" w:hAnsi="Quicksand" w:cs="Arial"/>
          <w:b/>
          <w:bCs/>
          <w:color w:val="EB5126"/>
          <w:sz w:val="90"/>
          <w:szCs w:val="90"/>
        </w:rPr>
        <w:lastRenderedPageBreak/>
        <w:t>T</w:t>
      </w:r>
      <w:r w:rsidRPr="0005650A">
        <w:rPr>
          <w:rFonts w:ascii="Quicksand" w:hAnsi="Quicksand" w:cs="Arial"/>
        </w:rPr>
        <w:t xml:space="preserve"> </w:t>
      </w:r>
    </w:p>
    <w:tbl>
      <w:tblPr>
        <w:tblStyle w:val="TableGrid"/>
        <w:tblW w:w="10441" w:type="dxa"/>
        <w:tblInd w:w="-15"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2"/>
        <w:gridCol w:w="4484"/>
      </w:tblGrid>
      <w:tr w:rsidR="00595D7E" w:rsidRPr="0005650A" w14:paraId="5DBCBDF9" w14:textId="77777777" w:rsidTr="00CA4515">
        <w:trPr>
          <w:cantSplit/>
        </w:trPr>
        <w:tc>
          <w:tcPr>
            <w:tcW w:w="2795" w:type="dxa"/>
            <w:tcBorders>
              <w:top w:val="single" w:sz="12" w:space="0" w:color="2F3490"/>
            </w:tcBorders>
            <w:shd w:val="clear" w:color="auto" w:fill="C9C9CA"/>
            <w:vAlign w:val="center"/>
          </w:tcPr>
          <w:p w14:paraId="23053B61"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Acronym/Term</w:t>
            </w:r>
          </w:p>
        </w:tc>
        <w:tc>
          <w:tcPr>
            <w:tcW w:w="3162" w:type="dxa"/>
            <w:tcBorders>
              <w:top w:val="single" w:sz="12" w:space="0" w:color="2F3490"/>
            </w:tcBorders>
            <w:shd w:val="clear" w:color="auto" w:fill="C9C9CA"/>
            <w:vAlign w:val="center"/>
          </w:tcPr>
          <w:p w14:paraId="1AC3C20C"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Definition</w:t>
            </w:r>
          </w:p>
        </w:tc>
        <w:tc>
          <w:tcPr>
            <w:tcW w:w="4484" w:type="dxa"/>
            <w:tcBorders>
              <w:top w:val="single" w:sz="12" w:space="0" w:color="2F3490"/>
            </w:tcBorders>
            <w:shd w:val="clear" w:color="auto" w:fill="C9C9CA"/>
          </w:tcPr>
          <w:p w14:paraId="62F7F69D"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Explanation</w:t>
            </w:r>
          </w:p>
        </w:tc>
      </w:tr>
      <w:tr w:rsidR="00595D7E" w:rsidRPr="0005650A" w14:paraId="14AE2B26" w14:textId="77777777" w:rsidTr="00CA4515">
        <w:trPr>
          <w:cantSplit/>
        </w:trPr>
        <w:tc>
          <w:tcPr>
            <w:tcW w:w="2795" w:type="dxa"/>
            <w:vAlign w:val="center"/>
          </w:tcPr>
          <w:p w14:paraId="2CD0EA9A"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TEN-T</w:t>
            </w:r>
          </w:p>
        </w:tc>
        <w:tc>
          <w:tcPr>
            <w:tcW w:w="3162" w:type="dxa"/>
            <w:vAlign w:val="center"/>
          </w:tcPr>
          <w:p w14:paraId="65C4D40F"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Trans-European Transport Network</w:t>
            </w:r>
          </w:p>
        </w:tc>
        <w:tc>
          <w:tcPr>
            <w:tcW w:w="4484" w:type="dxa"/>
            <w:vAlign w:val="center"/>
          </w:tcPr>
          <w:p w14:paraId="4B08338B"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This policy is a key instrument for planning and developing a coherent, efficient, multimodal, and high-quality transport infrastructure across the EU. The network comprises railways, inland waterways, short sea shipping routes and roads linking urban nodes, maritime and inland ports, airports and terminals.</w:t>
            </w:r>
          </w:p>
        </w:tc>
      </w:tr>
      <w:tr w:rsidR="00595D7E" w:rsidRPr="0005650A" w14:paraId="7A53E998" w14:textId="77777777" w:rsidTr="00CA4515">
        <w:trPr>
          <w:cantSplit/>
        </w:trPr>
        <w:tc>
          <w:tcPr>
            <w:tcW w:w="2795" w:type="dxa"/>
            <w:vAlign w:val="center"/>
          </w:tcPr>
          <w:p w14:paraId="78BA0780"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TIC</w:t>
            </w:r>
          </w:p>
        </w:tc>
        <w:tc>
          <w:tcPr>
            <w:tcW w:w="3162" w:type="dxa"/>
            <w:vAlign w:val="center"/>
          </w:tcPr>
          <w:p w14:paraId="13BEAA45"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Taking in Charge</w:t>
            </w:r>
          </w:p>
        </w:tc>
        <w:tc>
          <w:tcPr>
            <w:tcW w:w="4484" w:type="dxa"/>
            <w:vAlign w:val="center"/>
          </w:tcPr>
          <w:p w14:paraId="1496DAC8"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The term “Taking in Charge” means that the Council assumes liability and responsibility for the roads, services, footpaths, and public areas associated with a particular estate.</w:t>
            </w:r>
          </w:p>
        </w:tc>
      </w:tr>
      <w:tr w:rsidR="00595D7E" w:rsidRPr="0005650A" w14:paraId="26D3862C" w14:textId="77777777" w:rsidTr="00CA4515">
        <w:trPr>
          <w:cantSplit/>
        </w:trPr>
        <w:tc>
          <w:tcPr>
            <w:tcW w:w="2795" w:type="dxa"/>
            <w:vAlign w:val="center"/>
          </w:tcPr>
          <w:p w14:paraId="00355C3E"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TII</w:t>
            </w:r>
          </w:p>
        </w:tc>
        <w:tc>
          <w:tcPr>
            <w:tcW w:w="3162" w:type="dxa"/>
            <w:vAlign w:val="center"/>
          </w:tcPr>
          <w:p w14:paraId="1A2058EB"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Transport Infrastructure Ireland</w:t>
            </w:r>
          </w:p>
        </w:tc>
        <w:tc>
          <w:tcPr>
            <w:tcW w:w="4484" w:type="dxa"/>
            <w:vAlign w:val="center"/>
          </w:tcPr>
          <w:p w14:paraId="65FFF128"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A state agency under the aegis of the Department of Transport, working at both national and regional level, in partnership with Local Authorities regarding national roads and greenways, and the National Transport Authority regarding light rail and metro. TII's purpose is to provide sustainable transport infrastructure and services, delivering a better quality of life, supporting economic growth, and respecting the environment.</w:t>
            </w:r>
          </w:p>
        </w:tc>
      </w:tr>
      <w:tr w:rsidR="00595D7E" w:rsidRPr="0005650A" w14:paraId="5A6EA429" w14:textId="77777777" w:rsidTr="00CA4515">
        <w:trPr>
          <w:cantSplit/>
        </w:trPr>
        <w:tc>
          <w:tcPr>
            <w:tcW w:w="2795" w:type="dxa"/>
            <w:vAlign w:val="center"/>
          </w:tcPr>
          <w:p w14:paraId="1BCF0E98"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TOD</w:t>
            </w:r>
          </w:p>
        </w:tc>
        <w:tc>
          <w:tcPr>
            <w:tcW w:w="3162" w:type="dxa"/>
            <w:vAlign w:val="center"/>
          </w:tcPr>
          <w:p w14:paraId="716F9111"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Transport Oriented Development</w:t>
            </w:r>
          </w:p>
        </w:tc>
        <w:tc>
          <w:tcPr>
            <w:tcW w:w="4484" w:type="dxa"/>
            <w:vAlign w:val="center"/>
          </w:tcPr>
          <w:p w14:paraId="601D2DB0"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 xml:space="preserve">This is a form of urban development that seeks to maximise the provision of housing, employment, public services and leisure space within </w:t>
            </w:r>
            <w:proofErr w:type="gramStart"/>
            <w:r w:rsidRPr="0005650A">
              <w:rPr>
                <w:rFonts w:ascii="Quicksand" w:hAnsi="Quicksand" w:cs="Arial"/>
                <w:sz w:val="20"/>
                <w:szCs w:val="20"/>
              </w:rPr>
              <w:t>close proximity</w:t>
            </w:r>
            <w:proofErr w:type="gramEnd"/>
            <w:r w:rsidRPr="0005650A">
              <w:rPr>
                <w:rFonts w:ascii="Quicksand" w:hAnsi="Quicksand" w:cs="Arial"/>
                <w:sz w:val="20"/>
                <w:szCs w:val="20"/>
              </w:rPr>
              <w:t xml:space="preserve"> to transport nodes (e.g. rail and/or bus) that are serviced by frequent, high-quality services. It is also a form of urban development that is well aligned with Ireland’s international and national policy positions, and with recent institutional developments in relation to active land management by the State.</w:t>
            </w:r>
          </w:p>
        </w:tc>
      </w:tr>
      <w:tr w:rsidR="00595D7E" w:rsidRPr="0005650A" w14:paraId="57CB61C5" w14:textId="77777777" w:rsidTr="00CA4515">
        <w:trPr>
          <w:cantSplit/>
        </w:trPr>
        <w:tc>
          <w:tcPr>
            <w:tcW w:w="2795" w:type="dxa"/>
            <w:vAlign w:val="center"/>
          </w:tcPr>
          <w:p w14:paraId="619C8FF6"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TPO</w:t>
            </w:r>
          </w:p>
        </w:tc>
        <w:tc>
          <w:tcPr>
            <w:tcW w:w="3162" w:type="dxa"/>
            <w:vAlign w:val="center"/>
          </w:tcPr>
          <w:p w14:paraId="4E4BACC1"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Tree Preservation Order</w:t>
            </w:r>
          </w:p>
        </w:tc>
        <w:tc>
          <w:tcPr>
            <w:tcW w:w="4484" w:type="dxa"/>
            <w:vAlign w:val="center"/>
          </w:tcPr>
          <w:p w14:paraId="482F4087"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595D7E" w:rsidRPr="0005650A" w14:paraId="4DCC3CAC" w14:textId="77777777" w:rsidTr="00CA4515">
        <w:trPr>
          <w:cantSplit/>
        </w:trPr>
        <w:tc>
          <w:tcPr>
            <w:tcW w:w="2795" w:type="dxa"/>
            <w:vAlign w:val="center"/>
          </w:tcPr>
          <w:p w14:paraId="30729D88"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TU</w:t>
            </w:r>
          </w:p>
        </w:tc>
        <w:tc>
          <w:tcPr>
            <w:tcW w:w="3162" w:type="dxa"/>
            <w:vAlign w:val="center"/>
          </w:tcPr>
          <w:p w14:paraId="38123184"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Technological Universities</w:t>
            </w:r>
          </w:p>
        </w:tc>
        <w:tc>
          <w:tcPr>
            <w:tcW w:w="4484" w:type="dxa"/>
            <w:vAlign w:val="center"/>
          </w:tcPr>
          <w:p w14:paraId="2D0256E4"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r>
    </w:tbl>
    <w:p w14:paraId="08AACC97" w14:textId="2F407624" w:rsidR="00785BCE" w:rsidRPr="0005650A" w:rsidRDefault="00595D7E">
      <w:pPr>
        <w:rPr>
          <w:rFonts w:ascii="Quicksand" w:hAnsi="Quicksand" w:cs="Arial"/>
        </w:rPr>
      </w:pPr>
      <w:r w:rsidRPr="0005650A">
        <w:rPr>
          <w:rFonts w:ascii="Quicksand" w:hAnsi="Quicksand" w:cs="Arial"/>
        </w:rPr>
        <w:t xml:space="preserve"> </w:t>
      </w:r>
      <w:r w:rsidR="00785BCE" w:rsidRPr="0005650A">
        <w:rPr>
          <w:rFonts w:ascii="Quicksand" w:hAnsi="Quicksand" w:cs="Arial"/>
        </w:rPr>
        <w:br w:type="page"/>
      </w:r>
    </w:p>
    <w:p w14:paraId="26B0EDF4" w14:textId="77777777" w:rsidR="00595D7E" w:rsidRPr="0005650A" w:rsidRDefault="00595D7E">
      <w:pPr>
        <w:rPr>
          <w:rFonts w:ascii="Quicksand" w:hAnsi="Quicksand" w:cs="Arial"/>
        </w:rPr>
      </w:pPr>
      <w:r w:rsidRPr="0005650A">
        <w:rPr>
          <w:rFonts w:ascii="Quicksand" w:hAnsi="Quicksand" w:cs="Arial"/>
          <w:b/>
          <w:bCs/>
          <w:color w:val="EB5126"/>
          <w:sz w:val="90"/>
          <w:szCs w:val="90"/>
        </w:rPr>
        <w:lastRenderedPageBreak/>
        <w:t>T-U</w:t>
      </w:r>
      <w:r w:rsidRPr="0005650A">
        <w:rPr>
          <w:rFonts w:ascii="Quicksand" w:hAnsi="Quicksand" w:cs="Arial"/>
        </w:rPr>
        <w:t xml:space="preserve"> </w:t>
      </w:r>
    </w:p>
    <w:tbl>
      <w:tblPr>
        <w:tblStyle w:val="TableGrid"/>
        <w:tblW w:w="10440" w:type="dxa"/>
        <w:tblInd w:w="-15"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20"/>
        <w:gridCol w:w="3162"/>
        <w:gridCol w:w="4558"/>
      </w:tblGrid>
      <w:tr w:rsidR="00595D7E" w:rsidRPr="0005650A" w14:paraId="58412CC7" w14:textId="77777777" w:rsidTr="00CA4515">
        <w:trPr>
          <w:cantSplit/>
        </w:trPr>
        <w:tc>
          <w:tcPr>
            <w:tcW w:w="2720" w:type="dxa"/>
            <w:tcBorders>
              <w:top w:val="single" w:sz="12" w:space="0" w:color="2F3490"/>
            </w:tcBorders>
            <w:shd w:val="clear" w:color="auto" w:fill="C9C9CA"/>
            <w:vAlign w:val="center"/>
          </w:tcPr>
          <w:p w14:paraId="6CA56ECC"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Acronym/Term</w:t>
            </w:r>
          </w:p>
        </w:tc>
        <w:tc>
          <w:tcPr>
            <w:tcW w:w="3162" w:type="dxa"/>
            <w:tcBorders>
              <w:top w:val="single" w:sz="12" w:space="0" w:color="2F3490"/>
            </w:tcBorders>
            <w:shd w:val="clear" w:color="auto" w:fill="C9C9CA"/>
            <w:vAlign w:val="center"/>
          </w:tcPr>
          <w:p w14:paraId="21987B0D"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Definition</w:t>
            </w:r>
          </w:p>
        </w:tc>
        <w:tc>
          <w:tcPr>
            <w:tcW w:w="4558" w:type="dxa"/>
            <w:tcBorders>
              <w:top w:val="single" w:sz="12" w:space="0" w:color="2F3490"/>
            </w:tcBorders>
            <w:shd w:val="clear" w:color="auto" w:fill="C9C9CA"/>
          </w:tcPr>
          <w:p w14:paraId="71B56DC6"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Explanation</w:t>
            </w:r>
          </w:p>
        </w:tc>
      </w:tr>
      <w:tr w:rsidR="00595D7E" w:rsidRPr="0005650A" w14:paraId="7215A2EF" w14:textId="77777777" w:rsidTr="00CA4515">
        <w:trPr>
          <w:cantSplit/>
        </w:trPr>
        <w:tc>
          <w:tcPr>
            <w:tcW w:w="2720" w:type="dxa"/>
            <w:vAlign w:val="center"/>
          </w:tcPr>
          <w:p w14:paraId="575FC534"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TVRS</w:t>
            </w:r>
          </w:p>
        </w:tc>
        <w:tc>
          <w:tcPr>
            <w:tcW w:w="3162" w:type="dxa"/>
            <w:vAlign w:val="center"/>
          </w:tcPr>
          <w:p w14:paraId="101D3FD9"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Town and Village Renewal Scheme</w:t>
            </w:r>
          </w:p>
        </w:tc>
        <w:tc>
          <w:tcPr>
            <w:tcW w:w="4558" w:type="dxa"/>
            <w:vAlign w:val="center"/>
          </w:tcPr>
          <w:p w14:paraId="4D272725"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 xml:space="preserve">The TVRS is one of a series of national and local support measures designed to rejuvenate small rural towns and villages throughout Ireland. It was established in 2016 following commitments in the then Programme for Government and subsequently under the Action Plan </w:t>
            </w:r>
            <w:proofErr w:type="gramStart"/>
            <w:r w:rsidRPr="0005650A">
              <w:rPr>
                <w:rFonts w:ascii="Quicksand" w:hAnsi="Quicksand" w:cs="Arial"/>
                <w:sz w:val="20"/>
                <w:szCs w:val="20"/>
              </w:rPr>
              <w:t>For</w:t>
            </w:r>
            <w:proofErr w:type="gramEnd"/>
            <w:r w:rsidRPr="0005650A">
              <w:rPr>
                <w:rFonts w:ascii="Quicksand" w:hAnsi="Quicksand" w:cs="Arial"/>
                <w:sz w:val="20"/>
                <w:szCs w:val="20"/>
              </w:rPr>
              <w:t xml:space="preserve"> Rural Development. The scheme has been under the remit of the Department of Rural and Community Development since 2017. The scheme is delivered through local authorities each year.</w:t>
            </w:r>
          </w:p>
        </w:tc>
      </w:tr>
      <w:tr w:rsidR="00595D7E" w:rsidRPr="0005650A" w14:paraId="3EB3F640" w14:textId="77777777" w:rsidTr="00CA4515">
        <w:trPr>
          <w:cantSplit/>
        </w:trPr>
        <w:tc>
          <w:tcPr>
            <w:tcW w:w="2720" w:type="dxa"/>
            <w:vAlign w:val="center"/>
          </w:tcPr>
          <w:p w14:paraId="4318ABA0"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TWh</w:t>
            </w:r>
          </w:p>
        </w:tc>
        <w:tc>
          <w:tcPr>
            <w:tcW w:w="3162" w:type="dxa"/>
            <w:vAlign w:val="center"/>
          </w:tcPr>
          <w:p w14:paraId="247CFC42"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Terawatt hours</w:t>
            </w:r>
          </w:p>
        </w:tc>
        <w:tc>
          <w:tcPr>
            <w:tcW w:w="4558" w:type="dxa"/>
            <w:vAlign w:val="center"/>
          </w:tcPr>
          <w:p w14:paraId="69E62F5D"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Is a unit of energy representing one trillion watt hours. A kilowatt hour is equivalent to a steady power of one kilowatt running for one hour and is equivalent to 3.6 million joules or 3.6 megajoules.</w:t>
            </w:r>
          </w:p>
        </w:tc>
      </w:tr>
      <w:tr w:rsidR="00595D7E" w:rsidRPr="0005650A" w14:paraId="6DCF8584" w14:textId="77777777" w:rsidTr="00CA4515">
        <w:trPr>
          <w:cantSplit/>
        </w:trPr>
        <w:tc>
          <w:tcPr>
            <w:tcW w:w="2720" w:type="dxa"/>
            <w:vAlign w:val="center"/>
          </w:tcPr>
          <w:p w14:paraId="18FACB92"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UI</w:t>
            </w:r>
          </w:p>
        </w:tc>
        <w:tc>
          <w:tcPr>
            <w:tcW w:w="3162" w:type="dxa"/>
            <w:vAlign w:val="center"/>
          </w:tcPr>
          <w:p w14:paraId="68605D1A" w14:textId="77777777" w:rsidR="00595D7E" w:rsidRPr="0005650A" w:rsidRDefault="00595D7E" w:rsidP="00CA4515">
            <w:pPr>
              <w:spacing w:before="80" w:after="80"/>
              <w:jc w:val="center"/>
              <w:rPr>
                <w:rFonts w:ascii="Quicksand" w:hAnsi="Quicksand" w:cs="Arial"/>
                <w:sz w:val="20"/>
                <w:szCs w:val="20"/>
              </w:rPr>
            </w:pPr>
            <w:proofErr w:type="spellStart"/>
            <w:r w:rsidRPr="0005650A">
              <w:rPr>
                <w:rFonts w:ascii="Quicksand" w:hAnsi="Quicksand" w:cs="Arial"/>
                <w:sz w:val="20"/>
                <w:szCs w:val="20"/>
              </w:rPr>
              <w:t>Úisce</w:t>
            </w:r>
            <w:proofErr w:type="spellEnd"/>
            <w:r w:rsidRPr="0005650A">
              <w:rPr>
                <w:rFonts w:ascii="Quicksand" w:hAnsi="Quicksand" w:cs="Arial"/>
                <w:sz w:val="20"/>
                <w:szCs w:val="20"/>
              </w:rPr>
              <w:t xml:space="preserve"> Éireann</w:t>
            </w:r>
          </w:p>
        </w:tc>
        <w:tc>
          <w:tcPr>
            <w:tcW w:w="4558" w:type="dxa"/>
            <w:vAlign w:val="center"/>
          </w:tcPr>
          <w:p w14:paraId="53E0B012"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This is Ireland's national regulated water utility, responsible for the delivery of water infrastructure and sustainable water services for the people of Ireland.</w:t>
            </w:r>
          </w:p>
        </w:tc>
      </w:tr>
      <w:tr w:rsidR="00595D7E" w:rsidRPr="0005650A" w14:paraId="3F0A840F" w14:textId="77777777" w:rsidTr="00CA4515">
        <w:trPr>
          <w:cantSplit/>
        </w:trPr>
        <w:tc>
          <w:tcPr>
            <w:tcW w:w="2720" w:type="dxa"/>
            <w:vAlign w:val="center"/>
          </w:tcPr>
          <w:p w14:paraId="4D421722" w14:textId="77777777" w:rsidR="00595D7E" w:rsidRPr="0005650A" w:rsidRDefault="00595D7E" w:rsidP="00CA4515">
            <w:pPr>
              <w:spacing w:before="80" w:after="80"/>
              <w:jc w:val="center"/>
              <w:rPr>
                <w:rFonts w:ascii="Quicksand" w:hAnsi="Quicksand" w:cs="Arial"/>
                <w:b/>
                <w:bCs/>
                <w:sz w:val="20"/>
                <w:szCs w:val="20"/>
              </w:rPr>
            </w:pPr>
            <w:proofErr w:type="spellStart"/>
            <w:r w:rsidRPr="0005650A">
              <w:rPr>
                <w:rFonts w:ascii="Quicksand" w:hAnsi="Quicksand" w:cs="Arial"/>
                <w:b/>
                <w:bCs/>
                <w:sz w:val="20"/>
                <w:szCs w:val="20"/>
              </w:rPr>
              <w:t>Undercroft</w:t>
            </w:r>
            <w:proofErr w:type="spellEnd"/>
          </w:p>
        </w:tc>
        <w:tc>
          <w:tcPr>
            <w:tcW w:w="3162" w:type="dxa"/>
            <w:vAlign w:val="center"/>
          </w:tcPr>
          <w:p w14:paraId="7B7E48B1"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558" w:type="dxa"/>
            <w:vAlign w:val="center"/>
          </w:tcPr>
          <w:p w14:paraId="36B7AA3C"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 xml:space="preserve">A ground-level parking area below a building or its associated outdoor areas. Unlike basement car parks, </w:t>
            </w:r>
            <w:proofErr w:type="spellStart"/>
            <w:r w:rsidRPr="0005650A">
              <w:rPr>
                <w:rFonts w:ascii="Quicksand" w:hAnsi="Quicksand" w:cs="Arial"/>
                <w:sz w:val="20"/>
                <w:szCs w:val="20"/>
              </w:rPr>
              <w:t>undercrofts</w:t>
            </w:r>
            <w:proofErr w:type="spellEnd"/>
            <w:r w:rsidRPr="0005650A">
              <w:rPr>
                <w:rFonts w:ascii="Quicksand" w:hAnsi="Quicksand" w:cs="Arial"/>
                <w:sz w:val="20"/>
                <w:szCs w:val="20"/>
              </w:rPr>
              <w:t xml:space="preserve"> may be naturally ventilated with careful design to avoid inactive frontages.</w:t>
            </w:r>
          </w:p>
        </w:tc>
      </w:tr>
      <w:tr w:rsidR="00595D7E" w:rsidRPr="0005650A" w14:paraId="34BA0781" w14:textId="77777777" w:rsidTr="00CA4515">
        <w:trPr>
          <w:cantSplit/>
        </w:trPr>
        <w:tc>
          <w:tcPr>
            <w:tcW w:w="2720" w:type="dxa"/>
            <w:vAlign w:val="center"/>
          </w:tcPr>
          <w:p w14:paraId="1178F923"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UNECE</w:t>
            </w:r>
          </w:p>
        </w:tc>
        <w:tc>
          <w:tcPr>
            <w:tcW w:w="3162" w:type="dxa"/>
            <w:vAlign w:val="center"/>
          </w:tcPr>
          <w:p w14:paraId="68FA6457"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United Nations Economic Commission for Europe</w:t>
            </w:r>
          </w:p>
        </w:tc>
        <w:tc>
          <w:tcPr>
            <w:tcW w:w="4558" w:type="dxa"/>
            <w:vAlign w:val="center"/>
          </w:tcPr>
          <w:p w14:paraId="68E85963"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Supports countries in the implementation of the 2030 Agenda and the Sustainable Development Goals thanks to its role as a platform for governments to cooperate and engage with all stakeholders on norms, standards and conventions.</w:t>
            </w:r>
          </w:p>
        </w:tc>
      </w:tr>
      <w:tr w:rsidR="00595D7E" w:rsidRPr="0005650A" w14:paraId="437F6629" w14:textId="77777777" w:rsidTr="00CA4515">
        <w:trPr>
          <w:cantSplit/>
        </w:trPr>
        <w:tc>
          <w:tcPr>
            <w:tcW w:w="2720" w:type="dxa"/>
            <w:vAlign w:val="center"/>
          </w:tcPr>
          <w:p w14:paraId="5FBE9FDA"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UNESCO</w:t>
            </w:r>
          </w:p>
        </w:tc>
        <w:tc>
          <w:tcPr>
            <w:tcW w:w="3162" w:type="dxa"/>
            <w:vAlign w:val="center"/>
          </w:tcPr>
          <w:p w14:paraId="2F074CAE"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The United Nations Educational, Scientific and Cultural Organisation</w:t>
            </w:r>
          </w:p>
        </w:tc>
        <w:tc>
          <w:tcPr>
            <w:tcW w:w="4558" w:type="dxa"/>
            <w:vAlign w:val="center"/>
          </w:tcPr>
          <w:p w14:paraId="46158AEC"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Contributes to peace and security by promoting international cooperation in education, sciences, culture, communication and information. UNESCO promotes knowledge sharing and the free flow of ideas to accelerate mutual understanding and a more perfect knowledge of each other's lives. UNESCO's programmes contribute to the achievement of the Sustainable Development Goals defined in the 2030 agenda, adopted by the UN General Assembly in 2015.</w:t>
            </w:r>
          </w:p>
        </w:tc>
      </w:tr>
    </w:tbl>
    <w:p w14:paraId="4369F434" w14:textId="097F185A" w:rsidR="003E059F" w:rsidRPr="0005650A" w:rsidRDefault="00595D7E">
      <w:pPr>
        <w:rPr>
          <w:rFonts w:ascii="Quicksand" w:hAnsi="Quicksand" w:cs="Arial"/>
        </w:rPr>
      </w:pPr>
      <w:r w:rsidRPr="0005650A">
        <w:rPr>
          <w:rFonts w:ascii="Quicksand" w:hAnsi="Quicksand" w:cs="Arial"/>
        </w:rPr>
        <w:t xml:space="preserve"> </w:t>
      </w:r>
      <w:r w:rsidR="003E059F" w:rsidRPr="0005650A">
        <w:rPr>
          <w:rFonts w:ascii="Quicksand" w:hAnsi="Quicksand" w:cs="Arial"/>
        </w:rPr>
        <w:br w:type="page"/>
      </w:r>
    </w:p>
    <w:p w14:paraId="16C6826B" w14:textId="2AC2024C" w:rsidR="0028180C" w:rsidRPr="0005650A" w:rsidRDefault="00595D7E">
      <w:pPr>
        <w:rPr>
          <w:rFonts w:ascii="Quicksand" w:hAnsi="Quicksand" w:cs="Arial"/>
        </w:rPr>
      </w:pPr>
      <w:r w:rsidRPr="0005650A">
        <w:rPr>
          <w:rFonts w:ascii="Quicksand" w:hAnsi="Quicksand" w:cs="Arial"/>
          <w:b/>
          <w:bCs/>
          <w:color w:val="EB5126"/>
          <w:sz w:val="90"/>
          <w:szCs w:val="90"/>
        </w:rPr>
        <w:lastRenderedPageBreak/>
        <w:t>U</w:t>
      </w:r>
      <w:r w:rsidRPr="0005650A">
        <w:rPr>
          <w:rFonts w:ascii="Quicksand" w:hAnsi="Quicksand" w:cs="Arial"/>
        </w:rPr>
        <w:t xml:space="preserve"> </w:t>
      </w:r>
    </w:p>
    <w:tbl>
      <w:tblPr>
        <w:tblStyle w:val="TableGrid"/>
        <w:tblW w:w="10441" w:type="dxa"/>
        <w:tblInd w:w="-15"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2"/>
        <w:gridCol w:w="4484"/>
      </w:tblGrid>
      <w:tr w:rsidR="00595D7E" w:rsidRPr="0005650A" w14:paraId="13ADA747" w14:textId="77777777" w:rsidTr="00CA4515">
        <w:trPr>
          <w:cantSplit/>
        </w:trPr>
        <w:tc>
          <w:tcPr>
            <w:tcW w:w="2795" w:type="dxa"/>
            <w:tcBorders>
              <w:top w:val="single" w:sz="12" w:space="0" w:color="2F3490"/>
            </w:tcBorders>
            <w:shd w:val="clear" w:color="auto" w:fill="C9C9CA"/>
            <w:vAlign w:val="center"/>
          </w:tcPr>
          <w:p w14:paraId="3A215473"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Acronym/Term</w:t>
            </w:r>
          </w:p>
        </w:tc>
        <w:tc>
          <w:tcPr>
            <w:tcW w:w="3162" w:type="dxa"/>
            <w:tcBorders>
              <w:top w:val="single" w:sz="12" w:space="0" w:color="2F3490"/>
            </w:tcBorders>
            <w:shd w:val="clear" w:color="auto" w:fill="C9C9CA"/>
            <w:vAlign w:val="center"/>
          </w:tcPr>
          <w:p w14:paraId="2BB182C4"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Definition</w:t>
            </w:r>
          </w:p>
        </w:tc>
        <w:tc>
          <w:tcPr>
            <w:tcW w:w="4484" w:type="dxa"/>
            <w:tcBorders>
              <w:top w:val="single" w:sz="12" w:space="0" w:color="2F3490"/>
            </w:tcBorders>
            <w:shd w:val="clear" w:color="auto" w:fill="C9C9CA"/>
          </w:tcPr>
          <w:p w14:paraId="53F25B84"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Explanation</w:t>
            </w:r>
          </w:p>
        </w:tc>
      </w:tr>
      <w:tr w:rsidR="00595D7E" w:rsidRPr="0005650A" w14:paraId="50587991" w14:textId="77777777" w:rsidTr="00CA4515">
        <w:trPr>
          <w:cantSplit/>
        </w:trPr>
        <w:tc>
          <w:tcPr>
            <w:tcW w:w="2795" w:type="dxa"/>
            <w:vAlign w:val="center"/>
          </w:tcPr>
          <w:p w14:paraId="07F71DD9"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Universal Design</w:t>
            </w:r>
          </w:p>
        </w:tc>
        <w:tc>
          <w:tcPr>
            <w:tcW w:w="3162" w:type="dxa"/>
            <w:vAlign w:val="center"/>
          </w:tcPr>
          <w:p w14:paraId="2E40B326"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vAlign w:val="center"/>
          </w:tcPr>
          <w:p w14:paraId="03257DD1"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The design and composition of an environment so that it can be accessed, understood and used to the greatest extent possible by all people regardless of their age, size, ability or disability.</w:t>
            </w:r>
          </w:p>
        </w:tc>
      </w:tr>
      <w:tr w:rsidR="00595D7E" w:rsidRPr="0005650A" w14:paraId="0F631813" w14:textId="77777777" w:rsidTr="00CA4515">
        <w:trPr>
          <w:cantSplit/>
        </w:trPr>
        <w:tc>
          <w:tcPr>
            <w:tcW w:w="2795" w:type="dxa"/>
            <w:vAlign w:val="center"/>
          </w:tcPr>
          <w:p w14:paraId="6D3C83D2"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UPH</w:t>
            </w:r>
          </w:p>
        </w:tc>
        <w:tc>
          <w:tcPr>
            <w:tcW w:w="3162" w:type="dxa"/>
            <w:vAlign w:val="center"/>
          </w:tcPr>
          <w:p w14:paraId="4599FF75"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Units per Hectare</w:t>
            </w:r>
          </w:p>
        </w:tc>
        <w:tc>
          <w:tcPr>
            <w:tcW w:w="4484" w:type="dxa"/>
            <w:vAlign w:val="center"/>
          </w:tcPr>
          <w:p w14:paraId="3FEA0232"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595D7E" w:rsidRPr="0005650A" w14:paraId="7DF88D66" w14:textId="77777777" w:rsidTr="00CA4515">
        <w:trPr>
          <w:cantSplit/>
        </w:trPr>
        <w:tc>
          <w:tcPr>
            <w:tcW w:w="2795" w:type="dxa"/>
            <w:vAlign w:val="center"/>
          </w:tcPr>
          <w:p w14:paraId="679F578F"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Urban Blue Corridors</w:t>
            </w:r>
          </w:p>
        </w:tc>
        <w:tc>
          <w:tcPr>
            <w:tcW w:w="3162" w:type="dxa"/>
            <w:vAlign w:val="center"/>
          </w:tcPr>
          <w:p w14:paraId="66EEEDCD"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vAlign w:val="center"/>
          </w:tcPr>
          <w:p w14:paraId="7725BE0A"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A network of multi-activity recreational trails, based on or alongside idyllic lakes, canals and rivers in Ireland. They provide scenic routes into the heart of rural Ireland by canoe, bike or on foot. Urban Blueway Corridors refer to an extension of these recreational routes within and through our region’s urban areas.</w:t>
            </w:r>
          </w:p>
        </w:tc>
      </w:tr>
      <w:tr w:rsidR="00595D7E" w:rsidRPr="0005650A" w14:paraId="378E0E92" w14:textId="77777777" w:rsidTr="00CA4515">
        <w:trPr>
          <w:cantSplit/>
        </w:trPr>
        <w:tc>
          <w:tcPr>
            <w:tcW w:w="2795" w:type="dxa"/>
            <w:vAlign w:val="center"/>
          </w:tcPr>
          <w:p w14:paraId="4355875A"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Urban Consolidation</w:t>
            </w:r>
          </w:p>
        </w:tc>
        <w:tc>
          <w:tcPr>
            <w:tcW w:w="3162" w:type="dxa"/>
            <w:vAlign w:val="center"/>
          </w:tcPr>
          <w:p w14:paraId="433666EE"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vAlign w:val="center"/>
          </w:tcPr>
          <w:p w14:paraId="19178D22"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The development or redevelopment of underutilised urban land in an efficient, compact, and robust fashion.</w:t>
            </w:r>
          </w:p>
        </w:tc>
      </w:tr>
      <w:tr w:rsidR="00595D7E" w:rsidRPr="0005650A" w14:paraId="6164E9BE" w14:textId="77777777" w:rsidTr="00CA4515">
        <w:trPr>
          <w:cantSplit/>
        </w:trPr>
        <w:tc>
          <w:tcPr>
            <w:tcW w:w="2795" w:type="dxa"/>
            <w:vAlign w:val="center"/>
          </w:tcPr>
          <w:p w14:paraId="5FD1B9E0"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Urban Density</w:t>
            </w:r>
          </w:p>
        </w:tc>
        <w:tc>
          <w:tcPr>
            <w:tcW w:w="3162" w:type="dxa"/>
            <w:vAlign w:val="center"/>
          </w:tcPr>
          <w:p w14:paraId="0BD4A11E"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vAlign w:val="center"/>
          </w:tcPr>
          <w:p w14:paraId="7735AE19"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 xml:space="preserve">Density (specifically referring to the density of urban space) can refer to the population </w:t>
            </w:r>
            <w:proofErr w:type="gramStart"/>
            <w:r w:rsidRPr="0005650A">
              <w:rPr>
                <w:rFonts w:ascii="Quicksand" w:hAnsi="Quicksand" w:cs="Arial"/>
                <w:sz w:val="20"/>
                <w:szCs w:val="20"/>
              </w:rPr>
              <w:t>in a given</w:t>
            </w:r>
            <w:proofErr w:type="gramEnd"/>
            <w:r w:rsidRPr="0005650A">
              <w:rPr>
                <w:rFonts w:ascii="Quicksand" w:hAnsi="Quicksand" w:cs="Arial"/>
                <w:sz w:val="20"/>
                <w:szCs w:val="20"/>
              </w:rPr>
              <w:t xml:space="preserve"> area, the building size/height on a particular site, or floor area ratio.</w:t>
            </w:r>
          </w:p>
        </w:tc>
      </w:tr>
      <w:tr w:rsidR="00595D7E" w:rsidRPr="0005650A" w14:paraId="6E9BAFBF" w14:textId="77777777" w:rsidTr="00CA4515">
        <w:trPr>
          <w:cantSplit/>
        </w:trPr>
        <w:tc>
          <w:tcPr>
            <w:tcW w:w="2795" w:type="dxa"/>
            <w:vAlign w:val="center"/>
          </w:tcPr>
          <w:p w14:paraId="7768172E" w14:textId="77777777" w:rsidR="00595D7E" w:rsidRPr="0005650A" w:rsidRDefault="00595D7E" w:rsidP="00CA4515">
            <w:pPr>
              <w:jc w:val="center"/>
              <w:rPr>
                <w:rFonts w:ascii="Quicksand" w:hAnsi="Quicksand" w:cs="Arial"/>
                <w:b/>
                <w:bCs/>
                <w:sz w:val="20"/>
                <w:szCs w:val="20"/>
              </w:rPr>
            </w:pPr>
            <w:r w:rsidRPr="0005650A">
              <w:rPr>
                <w:rFonts w:ascii="Quicksand" w:hAnsi="Quicksand" w:cs="Arial"/>
                <w:b/>
                <w:bCs/>
                <w:sz w:val="20"/>
                <w:szCs w:val="20"/>
              </w:rPr>
              <w:t>Urban Development Nodes</w:t>
            </w:r>
          </w:p>
        </w:tc>
        <w:tc>
          <w:tcPr>
            <w:tcW w:w="3162" w:type="dxa"/>
            <w:vAlign w:val="center"/>
          </w:tcPr>
          <w:p w14:paraId="6F4E34E5"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vAlign w:val="center"/>
          </w:tcPr>
          <w:p w14:paraId="265038B1"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 xml:space="preserve">These function as service centres to their rural hinterlands and have potential to develop as important urban centres with enhanced employment </w:t>
            </w:r>
            <w:proofErr w:type="spellStart"/>
            <w:r w:rsidRPr="0005650A">
              <w:rPr>
                <w:rFonts w:ascii="Quicksand" w:hAnsi="Quicksand" w:cs="Arial"/>
                <w:sz w:val="20"/>
                <w:szCs w:val="20"/>
              </w:rPr>
              <w:t>roles</w:t>
            </w:r>
            <w:proofErr w:type="spellEnd"/>
            <w:r w:rsidRPr="0005650A">
              <w:rPr>
                <w:rFonts w:ascii="Quicksand" w:hAnsi="Quicksand" w:cs="Arial"/>
                <w:sz w:val="20"/>
                <w:szCs w:val="20"/>
              </w:rPr>
              <w:t xml:space="preserve"> based on 'niche' economic sectors.</w:t>
            </w:r>
          </w:p>
        </w:tc>
      </w:tr>
      <w:tr w:rsidR="00595D7E" w:rsidRPr="0005650A" w14:paraId="013ABAB2" w14:textId="77777777" w:rsidTr="00CA4515">
        <w:trPr>
          <w:cantSplit/>
        </w:trPr>
        <w:tc>
          <w:tcPr>
            <w:tcW w:w="2795" w:type="dxa"/>
            <w:vAlign w:val="center"/>
          </w:tcPr>
          <w:p w14:paraId="65B21D3C"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Urban Sprawl</w:t>
            </w:r>
          </w:p>
        </w:tc>
        <w:tc>
          <w:tcPr>
            <w:tcW w:w="3162" w:type="dxa"/>
            <w:vAlign w:val="center"/>
          </w:tcPr>
          <w:p w14:paraId="7D186188"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vAlign w:val="center"/>
          </w:tcPr>
          <w:p w14:paraId="2B629D56"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The excessive outward expansion of built development, away from the core town centre, and into the surrounding countryside. This form of development is viewed as unsustainable.</w:t>
            </w:r>
          </w:p>
        </w:tc>
      </w:tr>
      <w:tr w:rsidR="00595D7E" w:rsidRPr="0005650A" w14:paraId="1E5A64F8" w14:textId="77777777" w:rsidTr="00CA4515">
        <w:trPr>
          <w:cantSplit/>
        </w:trPr>
        <w:tc>
          <w:tcPr>
            <w:tcW w:w="2795" w:type="dxa"/>
            <w:vAlign w:val="center"/>
          </w:tcPr>
          <w:p w14:paraId="4518F8F5"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Urban Structure</w:t>
            </w:r>
          </w:p>
        </w:tc>
        <w:tc>
          <w:tcPr>
            <w:tcW w:w="3162" w:type="dxa"/>
            <w:vAlign w:val="center"/>
          </w:tcPr>
          <w:p w14:paraId="6A13B4FB"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vAlign w:val="center"/>
          </w:tcPr>
          <w:p w14:paraId="1112EEA8"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 xml:space="preserve">The physical attributes of an urban place, the form and mass of its buildings, and the layout of its streets and open spaces. The term also describes the pattern of routes and linkages that provide access and </w:t>
            </w:r>
            <w:proofErr w:type="gramStart"/>
            <w:r w:rsidRPr="0005650A">
              <w:rPr>
                <w:rFonts w:ascii="Quicksand" w:hAnsi="Quicksand" w:cs="Arial"/>
                <w:sz w:val="20"/>
                <w:szCs w:val="20"/>
              </w:rPr>
              <w:t>connectivity, and</w:t>
            </w:r>
            <w:proofErr w:type="gramEnd"/>
            <w:r w:rsidRPr="0005650A">
              <w:rPr>
                <w:rFonts w:ascii="Quicksand" w:hAnsi="Quicksand" w:cs="Arial"/>
                <w:sz w:val="20"/>
                <w:szCs w:val="20"/>
              </w:rPr>
              <w:t xml:space="preserve"> define the movement framework of the urban area.</w:t>
            </w:r>
          </w:p>
        </w:tc>
      </w:tr>
    </w:tbl>
    <w:p w14:paraId="57718C54" w14:textId="77777777" w:rsidR="00595D7E" w:rsidRPr="0005650A" w:rsidRDefault="00595D7E">
      <w:pPr>
        <w:rPr>
          <w:rFonts w:ascii="Quicksand" w:hAnsi="Quicksand" w:cs="Arial"/>
        </w:rPr>
      </w:pPr>
    </w:p>
    <w:p w14:paraId="2D5197E6" w14:textId="01659B0D" w:rsidR="0094522F" w:rsidRPr="0005650A" w:rsidRDefault="0094522F">
      <w:pPr>
        <w:rPr>
          <w:rFonts w:ascii="Quicksand" w:hAnsi="Quicksand" w:cs="Arial"/>
        </w:rPr>
      </w:pPr>
      <w:r w:rsidRPr="0005650A">
        <w:rPr>
          <w:rFonts w:ascii="Quicksand" w:hAnsi="Quicksand" w:cs="Arial"/>
        </w:rPr>
        <w:br w:type="page"/>
      </w:r>
    </w:p>
    <w:p w14:paraId="5D1DF8C0" w14:textId="569CD80F" w:rsidR="00595D7E" w:rsidRPr="0005650A" w:rsidRDefault="00595D7E">
      <w:pPr>
        <w:rPr>
          <w:rFonts w:ascii="Quicksand" w:hAnsi="Quicksand" w:cs="Arial"/>
        </w:rPr>
      </w:pPr>
      <w:proofErr w:type="gramStart"/>
      <w:r w:rsidRPr="0005650A">
        <w:rPr>
          <w:rFonts w:ascii="Quicksand" w:hAnsi="Quicksand" w:cs="Arial"/>
          <w:b/>
          <w:bCs/>
          <w:color w:val="EB5126"/>
          <w:sz w:val="90"/>
          <w:szCs w:val="90"/>
        </w:rPr>
        <w:lastRenderedPageBreak/>
        <w:t>U,V</w:t>
      </w:r>
      <w:proofErr w:type="gramEnd"/>
      <w:r w:rsidRPr="0005650A">
        <w:rPr>
          <w:rFonts w:ascii="Quicksand" w:hAnsi="Quicksand" w:cs="Arial"/>
          <w:b/>
          <w:bCs/>
          <w:color w:val="EB5126"/>
          <w:sz w:val="90"/>
          <w:szCs w:val="90"/>
        </w:rPr>
        <w:t>-W</w:t>
      </w:r>
    </w:p>
    <w:tbl>
      <w:tblPr>
        <w:tblStyle w:val="TableGrid"/>
        <w:tblW w:w="10441" w:type="dxa"/>
        <w:tblInd w:w="-15"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2"/>
        <w:gridCol w:w="4484"/>
      </w:tblGrid>
      <w:tr w:rsidR="0094522F" w:rsidRPr="0005650A" w14:paraId="421F77D7" w14:textId="77777777" w:rsidTr="00595D7E">
        <w:trPr>
          <w:cantSplit/>
        </w:trPr>
        <w:tc>
          <w:tcPr>
            <w:tcW w:w="2795" w:type="dxa"/>
            <w:tcBorders>
              <w:top w:val="single" w:sz="12" w:space="0" w:color="2F3490"/>
            </w:tcBorders>
            <w:shd w:val="clear" w:color="auto" w:fill="C9C9CA"/>
            <w:vAlign w:val="center"/>
          </w:tcPr>
          <w:p w14:paraId="6097737B" w14:textId="3D1F6D0C" w:rsidR="0094522F" w:rsidRPr="0005650A" w:rsidRDefault="0094522F" w:rsidP="0094522F">
            <w:pPr>
              <w:spacing w:before="80" w:after="80"/>
              <w:jc w:val="center"/>
              <w:rPr>
                <w:rFonts w:ascii="Quicksand" w:hAnsi="Quicksand" w:cs="Arial"/>
                <w:sz w:val="20"/>
                <w:szCs w:val="20"/>
              </w:rPr>
            </w:pPr>
            <w:r w:rsidRPr="0005650A">
              <w:rPr>
                <w:rFonts w:ascii="Quicksand" w:hAnsi="Quicksand" w:cs="Arial"/>
                <w:b/>
                <w:bCs/>
              </w:rPr>
              <w:t>Acronym/Term</w:t>
            </w:r>
          </w:p>
        </w:tc>
        <w:tc>
          <w:tcPr>
            <w:tcW w:w="3162" w:type="dxa"/>
            <w:tcBorders>
              <w:top w:val="single" w:sz="12" w:space="0" w:color="2F3490"/>
            </w:tcBorders>
            <w:shd w:val="clear" w:color="auto" w:fill="C9C9CA"/>
            <w:vAlign w:val="center"/>
          </w:tcPr>
          <w:p w14:paraId="2D361CB6" w14:textId="79A74916" w:rsidR="0094522F" w:rsidRPr="0005650A" w:rsidRDefault="0094522F" w:rsidP="0094522F">
            <w:pPr>
              <w:jc w:val="center"/>
              <w:rPr>
                <w:rFonts w:ascii="Quicksand" w:hAnsi="Quicksand" w:cs="Arial"/>
                <w:sz w:val="20"/>
                <w:szCs w:val="20"/>
              </w:rPr>
            </w:pPr>
            <w:r w:rsidRPr="0005650A">
              <w:rPr>
                <w:rFonts w:ascii="Quicksand" w:hAnsi="Quicksand" w:cs="Arial"/>
                <w:b/>
                <w:bCs/>
              </w:rPr>
              <w:t>Definition</w:t>
            </w:r>
          </w:p>
        </w:tc>
        <w:tc>
          <w:tcPr>
            <w:tcW w:w="4484" w:type="dxa"/>
            <w:tcBorders>
              <w:top w:val="single" w:sz="12" w:space="0" w:color="2F3490"/>
            </w:tcBorders>
            <w:shd w:val="clear" w:color="auto" w:fill="C9C9CA"/>
          </w:tcPr>
          <w:p w14:paraId="0FF84298" w14:textId="21ABC821" w:rsidR="0094522F" w:rsidRPr="0005650A" w:rsidRDefault="0094522F" w:rsidP="0094522F">
            <w:pPr>
              <w:spacing w:before="80" w:after="80"/>
              <w:jc w:val="center"/>
              <w:rPr>
                <w:rFonts w:ascii="Quicksand" w:hAnsi="Quicksand" w:cs="Arial"/>
                <w:sz w:val="20"/>
                <w:szCs w:val="20"/>
              </w:rPr>
            </w:pPr>
            <w:r w:rsidRPr="0005650A">
              <w:rPr>
                <w:rFonts w:ascii="Quicksand" w:hAnsi="Quicksand" w:cs="Arial"/>
                <w:b/>
                <w:bCs/>
              </w:rPr>
              <w:t>Explanation</w:t>
            </w:r>
          </w:p>
        </w:tc>
      </w:tr>
      <w:tr w:rsidR="00596562" w:rsidRPr="0005650A" w14:paraId="2F7F3C33" w14:textId="77777777" w:rsidTr="00595D7E">
        <w:trPr>
          <w:cantSplit/>
        </w:trPr>
        <w:tc>
          <w:tcPr>
            <w:tcW w:w="2795" w:type="dxa"/>
            <w:vAlign w:val="center"/>
          </w:tcPr>
          <w:p w14:paraId="4FC4E90F" w14:textId="3B900015" w:rsidR="00596562" w:rsidRPr="0005650A" w:rsidRDefault="00596562" w:rsidP="00596562">
            <w:pPr>
              <w:spacing w:before="80" w:after="80"/>
              <w:jc w:val="center"/>
              <w:rPr>
                <w:rFonts w:ascii="Quicksand" w:hAnsi="Quicksand" w:cs="Arial"/>
                <w:b/>
                <w:bCs/>
                <w:sz w:val="20"/>
                <w:szCs w:val="20"/>
              </w:rPr>
            </w:pPr>
            <w:r w:rsidRPr="0005650A">
              <w:rPr>
                <w:rFonts w:ascii="Quicksand" w:hAnsi="Quicksand" w:cs="Arial"/>
                <w:b/>
                <w:bCs/>
                <w:sz w:val="20"/>
                <w:szCs w:val="20"/>
              </w:rPr>
              <w:t>URDF</w:t>
            </w:r>
          </w:p>
        </w:tc>
        <w:tc>
          <w:tcPr>
            <w:tcW w:w="3162" w:type="dxa"/>
            <w:vAlign w:val="center"/>
          </w:tcPr>
          <w:p w14:paraId="502DC2EF" w14:textId="00A1A586" w:rsidR="00596562" w:rsidRPr="0005650A" w:rsidRDefault="00596562" w:rsidP="007A46ED">
            <w:pPr>
              <w:jc w:val="center"/>
              <w:rPr>
                <w:rFonts w:ascii="Quicksand" w:hAnsi="Quicksand" w:cs="Arial"/>
                <w:sz w:val="20"/>
                <w:szCs w:val="20"/>
              </w:rPr>
            </w:pPr>
            <w:r w:rsidRPr="0005650A">
              <w:rPr>
                <w:rFonts w:ascii="Quicksand" w:hAnsi="Quicksand" w:cs="Arial"/>
                <w:sz w:val="20"/>
                <w:szCs w:val="20"/>
              </w:rPr>
              <w:t>Urban Regeneration and</w:t>
            </w:r>
            <w:r w:rsidR="007A46ED" w:rsidRPr="0005650A">
              <w:rPr>
                <w:rFonts w:ascii="Quicksand" w:hAnsi="Quicksand" w:cs="Arial"/>
                <w:sz w:val="20"/>
                <w:szCs w:val="20"/>
              </w:rPr>
              <w:t xml:space="preserve"> </w:t>
            </w:r>
            <w:r w:rsidRPr="0005650A">
              <w:rPr>
                <w:rFonts w:ascii="Quicksand" w:hAnsi="Quicksand" w:cs="Arial"/>
                <w:sz w:val="20"/>
                <w:szCs w:val="20"/>
              </w:rPr>
              <w:t>Development Fund</w:t>
            </w:r>
          </w:p>
        </w:tc>
        <w:tc>
          <w:tcPr>
            <w:tcW w:w="4484" w:type="dxa"/>
            <w:vAlign w:val="center"/>
          </w:tcPr>
          <w:p w14:paraId="069C268A" w14:textId="7E314BC6" w:rsidR="00596562" w:rsidRPr="0005650A" w:rsidRDefault="007A46ED" w:rsidP="00596562">
            <w:pPr>
              <w:spacing w:before="80" w:after="80"/>
              <w:rPr>
                <w:rFonts w:ascii="Quicksand" w:hAnsi="Quicksand" w:cs="Arial"/>
                <w:sz w:val="20"/>
                <w:szCs w:val="20"/>
              </w:rPr>
            </w:pPr>
            <w:r w:rsidRPr="0005650A">
              <w:rPr>
                <w:rFonts w:ascii="Quicksand" w:hAnsi="Quicksand" w:cs="Arial"/>
                <w:sz w:val="20"/>
                <w:szCs w:val="20"/>
              </w:rPr>
              <w:t>This was e</w:t>
            </w:r>
            <w:r w:rsidR="00596562" w:rsidRPr="0005650A">
              <w:rPr>
                <w:rFonts w:ascii="Quicksand" w:hAnsi="Quicksand" w:cs="Arial"/>
                <w:sz w:val="20"/>
                <w:szCs w:val="20"/>
              </w:rPr>
              <w:t>stablished to support more compact and sustainable development, through the regeneration and rejuvenation of Ireland’s five cities and other large towns, in line with the objectives of the National Planning Framework and National Development Plan.</w:t>
            </w:r>
          </w:p>
        </w:tc>
      </w:tr>
      <w:tr w:rsidR="00CE5C6D" w:rsidRPr="0005650A" w14:paraId="0B662393" w14:textId="77777777" w:rsidTr="00595D7E">
        <w:trPr>
          <w:cantSplit/>
        </w:trPr>
        <w:tc>
          <w:tcPr>
            <w:tcW w:w="2795" w:type="dxa"/>
            <w:vAlign w:val="center"/>
          </w:tcPr>
          <w:p w14:paraId="383580B6" w14:textId="75B7F584" w:rsidR="00CE5C6D" w:rsidRPr="0005650A" w:rsidRDefault="00CE5C6D" w:rsidP="00CE5C6D">
            <w:pPr>
              <w:spacing w:before="80" w:after="80"/>
              <w:jc w:val="center"/>
              <w:rPr>
                <w:rFonts w:ascii="Quicksand" w:hAnsi="Quicksand" w:cs="Arial"/>
                <w:b/>
                <w:bCs/>
                <w:sz w:val="20"/>
                <w:szCs w:val="20"/>
              </w:rPr>
            </w:pPr>
            <w:r w:rsidRPr="0005650A">
              <w:rPr>
                <w:rFonts w:ascii="Quicksand" w:hAnsi="Quicksand" w:cs="Arial"/>
                <w:b/>
                <w:bCs/>
                <w:sz w:val="20"/>
                <w:szCs w:val="20"/>
              </w:rPr>
              <w:t>VDS</w:t>
            </w:r>
          </w:p>
        </w:tc>
        <w:tc>
          <w:tcPr>
            <w:tcW w:w="3162" w:type="dxa"/>
            <w:vAlign w:val="center"/>
          </w:tcPr>
          <w:p w14:paraId="7797886D" w14:textId="2D52BF3B" w:rsidR="00CE5C6D" w:rsidRPr="0005650A" w:rsidRDefault="00CE5C6D" w:rsidP="00CE5C6D">
            <w:pPr>
              <w:spacing w:before="80" w:after="80"/>
              <w:jc w:val="center"/>
              <w:rPr>
                <w:rFonts w:ascii="Quicksand" w:hAnsi="Quicksand" w:cs="Arial"/>
                <w:sz w:val="20"/>
                <w:szCs w:val="20"/>
              </w:rPr>
            </w:pPr>
            <w:r w:rsidRPr="0005650A">
              <w:rPr>
                <w:rFonts w:ascii="Quicksand" w:hAnsi="Quicksand" w:cs="Arial"/>
                <w:sz w:val="20"/>
                <w:szCs w:val="20"/>
              </w:rPr>
              <w:t>Village Design Statement</w:t>
            </w:r>
          </w:p>
        </w:tc>
        <w:tc>
          <w:tcPr>
            <w:tcW w:w="4484" w:type="dxa"/>
            <w:vAlign w:val="center"/>
          </w:tcPr>
          <w:p w14:paraId="0B59B44A" w14:textId="5A7EF673" w:rsidR="00CE5C6D" w:rsidRPr="0005650A" w:rsidRDefault="00CE5C6D" w:rsidP="00CE5C6D">
            <w:pPr>
              <w:spacing w:before="80" w:after="80"/>
              <w:rPr>
                <w:rFonts w:ascii="Quicksand" w:hAnsi="Quicksand" w:cs="Arial"/>
                <w:sz w:val="20"/>
                <w:szCs w:val="20"/>
              </w:rPr>
            </w:pPr>
            <w:r w:rsidRPr="0005650A">
              <w:rPr>
                <w:rFonts w:ascii="Quicksand" w:hAnsi="Quicksand" w:cs="Arial"/>
                <w:sz w:val="20"/>
                <w:szCs w:val="20"/>
              </w:rPr>
              <w:t>Provides an account of the distinctive character of the village. The VDS is a collaborative and participative approach to village planning and design that gives local communities – working in partnership with local authorities and statutory agencies – a real voice in deciding how their villages are planned and shaped for the future.</w:t>
            </w:r>
          </w:p>
        </w:tc>
      </w:tr>
      <w:tr w:rsidR="00CE5C6D" w:rsidRPr="0005650A" w14:paraId="6A6E06AB" w14:textId="77777777" w:rsidTr="00595D7E">
        <w:trPr>
          <w:cantSplit/>
        </w:trPr>
        <w:tc>
          <w:tcPr>
            <w:tcW w:w="2795" w:type="dxa"/>
            <w:vAlign w:val="center"/>
          </w:tcPr>
          <w:p w14:paraId="686F63B7" w14:textId="53C18693" w:rsidR="00CE5C6D" w:rsidRPr="0005650A" w:rsidRDefault="00CE5C6D" w:rsidP="00CE5C6D">
            <w:pPr>
              <w:spacing w:before="80" w:after="80"/>
              <w:jc w:val="center"/>
              <w:rPr>
                <w:rFonts w:ascii="Quicksand" w:hAnsi="Quicksand" w:cs="Arial"/>
                <w:b/>
                <w:bCs/>
                <w:sz w:val="20"/>
                <w:szCs w:val="20"/>
              </w:rPr>
            </w:pPr>
            <w:r w:rsidRPr="0005650A">
              <w:rPr>
                <w:rFonts w:ascii="Quicksand" w:hAnsi="Quicksand" w:cs="Arial"/>
                <w:b/>
                <w:bCs/>
                <w:sz w:val="20"/>
                <w:szCs w:val="20"/>
              </w:rPr>
              <w:t>Vernacular</w:t>
            </w:r>
          </w:p>
        </w:tc>
        <w:tc>
          <w:tcPr>
            <w:tcW w:w="3162" w:type="dxa"/>
            <w:vAlign w:val="center"/>
          </w:tcPr>
          <w:p w14:paraId="14514EDB" w14:textId="4254855A" w:rsidR="00CE5C6D" w:rsidRPr="0005650A" w:rsidRDefault="00CE5C6D" w:rsidP="00CE5C6D">
            <w:pPr>
              <w:spacing w:before="80" w:after="80"/>
              <w:jc w:val="center"/>
              <w:rPr>
                <w:rFonts w:ascii="Quicksand" w:hAnsi="Quicksand" w:cs="Arial"/>
                <w:sz w:val="20"/>
                <w:szCs w:val="20"/>
              </w:rPr>
            </w:pPr>
            <w:r w:rsidRPr="0005650A">
              <w:rPr>
                <w:rFonts w:ascii="Quicksand" w:hAnsi="Quicksand" w:cs="Arial"/>
                <w:sz w:val="20"/>
                <w:szCs w:val="20"/>
              </w:rPr>
              <w:t>N/A</w:t>
            </w:r>
          </w:p>
        </w:tc>
        <w:tc>
          <w:tcPr>
            <w:tcW w:w="4484" w:type="dxa"/>
            <w:vAlign w:val="center"/>
          </w:tcPr>
          <w:p w14:paraId="0E4AE634" w14:textId="3F8CA044" w:rsidR="00CE5C6D" w:rsidRPr="0005650A" w:rsidRDefault="00CE5C6D" w:rsidP="00CE5C6D">
            <w:pPr>
              <w:spacing w:before="80" w:after="80"/>
              <w:rPr>
                <w:rFonts w:ascii="Quicksand" w:hAnsi="Quicksand" w:cs="Arial"/>
                <w:sz w:val="20"/>
                <w:szCs w:val="20"/>
              </w:rPr>
            </w:pPr>
            <w:r w:rsidRPr="0005650A">
              <w:rPr>
                <w:rFonts w:ascii="Quicksand" w:hAnsi="Quicksand" w:cs="Arial"/>
                <w:sz w:val="20"/>
                <w:szCs w:val="20"/>
              </w:rPr>
              <w:t>The way in which ordinary buildings were built in a particular place, making use of local styles, techniques and materials and responding to local economic and social conditions.</w:t>
            </w:r>
          </w:p>
        </w:tc>
      </w:tr>
      <w:tr w:rsidR="00CE5C6D" w:rsidRPr="0005650A" w14:paraId="5E264965" w14:textId="77777777" w:rsidTr="00595D7E">
        <w:trPr>
          <w:cantSplit/>
        </w:trPr>
        <w:tc>
          <w:tcPr>
            <w:tcW w:w="2795" w:type="dxa"/>
            <w:vAlign w:val="center"/>
          </w:tcPr>
          <w:p w14:paraId="1A02CDA7" w14:textId="10ED30FD" w:rsidR="00CE5C6D" w:rsidRPr="0005650A" w:rsidRDefault="00CE5C6D" w:rsidP="00CE5C6D">
            <w:pPr>
              <w:spacing w:before="80" w:after="80"/>
              <w:jc w:val="center"/>
              <w:rPr>
                <w:rFonts w:ascii="Quicksand" w:hAnsi="Quicksand" w:cs="Arial"/>
                <w:b/>
                <w:bCs/>
                <w:sz w:val="20"/>
                <w:szCs w:val="20"/>
              </w:rPr>
            </w:pPr>
            <w:r w:rsidRPr="0005650A">
              <w:rPr>
                <w:rFonts w:ascii="Quicksand" w:hAnsi="Quicksand" w:cs="Arial"/>
                <w:b/>
                <w:bCs/>
                <w:sz w:val="20"/>
                <w:szCs w:val="20"/>
              </w:rPr>
              <w:t>WAW</w:t>
            </w:r>
          </w:p>
        </w:tc>
        <w:tc>
          <w:tcPr>
            <w:tcW w:w="3162" w:type="dxa"/>
            <w:vAlign w:val="center"/>
          </w:tcPr>
          <w:p w14:paraId="789838FC" w14:textId="767D1D0B" w:rsidR="00CE5C6D" w:rsidRPr="0005650A" w:rsidRDefault="00CE5C6D" w:rsidP="00CE5C6D">
            <w:pPr>
              <w:spacing w:before="80" w:after="80"/>
              <w:jc w:val="center"/>
              <w:rPr>
                <w:rFonts w:ascii="Quicksand" w:hAnsi="Quicksand" w:cs="Arial"/>
                <w:sz w:val="20"/>
                <w:szCs w:val="20"/>
              </w:rPr>
            </w:pPr>
            <w:r w:rsidRPr="0005650A">
              <w:rPr>
                <w:rFonts w:ascii="Quicksand" w:hAnsi="Quicksand" w:cs="Arial"/>
                <w:sz w:val="20"/>
                <w:szCs w:val="20"/>
              </w:rPr>
              <w:t>Wild Atlantic Way</w:t>
            </w:r>
          </w:p>
        </w:tc>
        <w:tc>
          <w:tcPr>
            <w:tcW w:w="4484" w:type="dxa"/>
            <w:vAlign w:val="center"/>
          </w:tcPr>
          <w:p w14:paraId="02CF1A08" w14:textId="38D0259C" w:rsidR="00CE5C6D" w:rsidRPr="0005650A" w:rsidRDefault="00CE5C6D" w:rsidP="00CE5C6D">
            <w:pPr>
              <w:spacing w:before="80" w:after="80"/>
              <w:rPr>
                <w:rFonts w:ascii="Quicksand" w:hAnsi="Quicksand" w:cs="Arial"/>
                <w:sz w:val="20"/>
                <w:szCs w:val="20"/>
              </w:rPr>
            </w:pPr>
            <w:r w:rsidRPr="0005650A">
              <w:rPr>
                <w:rFonts w:ascii="Quicksand" w:hAnsi="Quicksand" w:cs="Arial"/>
                <w:sz w:val="20"/>
                <w:szCs w:val="20"/>
              </w:rPr>
              <w:t xml:space="preserve">The Wild Atlantic Way, 1600 miles (2600km) in length, is one of the longest defined coastal routes in the world. It winds its way all along the Irish west coast from the </w:t>
            </w:r>
            <w:proofErr w:type="spellStart"/>
            <w:r w:rsidRPr="0005650A">
              <w:rPr>
                <w:rFonts w:ascii="Quicksand" w:hAnsi="Quicksand" w:cs="Arial"/>
                <w:sz w:val="20"/>
                <w:szCs w:val="20"/>
              </w:rPr>
              <w:t>Inishowen</w:t>
            </w:r>
            <w:proofErr w:type="spellEnd"/>
            <w:r w:rsidRPr="0005650A">
              <w:rPr>
                <w:rFonts w:ascii="Quicksand" w:hAnsi="Quicksand" w:cs="Arial"/>
                <w:sz w:val="20"/>
                <w:szCs w:val="20"/>
              </w:rPr>
              <w:t xml:space="preserve"> Peninsula in the north down to the picturesque town of Kinsale, County Cork, in the south.</w:t>
            </w:r>
          </w:p>
        </w:tc>
      </w:tr>
      <w:tr w:rsidR="00413922" w:rsidRPr="0005650A" w14:paraId="693A9F57" w14:textId="77777777" w:rsidTr="00595D7E">
        <w:trPr>
          <w:cantSplit/>
        </w:trPr>
        <w:tc>
          <w:tcPr>
            <w:tcW w:w="2795" w:type="dxa"/>
            <w:vAlign w:val="center"/>
          </w:tcPr>
          <w:p w14:paraId="7DDA9323" w14:textId="58748D43" w:rsidR="00413922" w:rsidRPr="0005650A" w:rsidRDefault="00413922" w:rsidP="00413922">
            <w:pPr>
              <w:spacing w:before="80" w:after="80"/>
              <w:jc w:val="center"/>
              <w:rPr>
                <w:rFonts w:ascii="Quicksand" w:hAnsi="Quicksand" w:cs="Arial"/>
                <w:b/>
                <w:bCs/>
                <w:sz w:val="20"/>
                <w:szCs w:val="20"/>
              </w:rPr>
            </w:pPr>
            <w:r w:rsidRPr="0005650A">
              <w:rPr>
                <w:rFonts w:ascii="Quicksand" w:hAnsi="Quicksand" w:cs="Arial"/>
                <w:b/>
                <w:bCs/>
                <w:sz w:val="20"/>
                <w:szCs w:val="20"/>
              </w:rPr>
              <w:t>WDC</w:t>
            </w:r>
          </w:p>
        </w:tc>
        <w:tc>
          <w:tcPr>
            <w:tcW w:w="3162" w:type="dxa"/>
            <w:vAlign w:val="center"/>
          </w:tcPr>
          <w:p w14:paraId="454BA8B1" w14:textId="0A5C21FA" w:rsidR="00413922" w:rsidRPr="0005650A" w:rsidRDefault="00413922" w:rsidP="00413922">
            <w:pPr>
              <w:spacing w:before="80" w:after="80"/>
              <w:jc w:val="center"/>
              <w:rPr>
                <w:rFonts w:ascii="Quicksand" w:hAnsi="Quicksand" w:cs="Arial"/>
                <w:sz w:val="20"/>
                <w:szCs w:val="20"/>
              </w:rPr>
            </w:pPr>
            <w:r w:rsidRPr="0005650A">
              <w:rPr>
                <w:rFonts w:ascii="Quicksand" w:hAnsi="Quicksand" w:cs="Arial"/>
                <w:sz w:val="20"/>
                <w:szCs w:val="20"/>
              </w:rPr>
              <w:t>Western Development Commission</w:t>
            </w:r>
          </w:p>
        </w:tc>
        <w:tc>
          <w:tcPr>
            <w:tcW w:w="4484" w:type="dxa"/>
            <w:vAlign w:val="center"/>
          </w:tcPr>
          <w:p w14:paraId="02935543" w14:textId="5C7B7DA0" w:rsidR="00413922" w:rsidRPr="0005650A" w:rsidRDefault="00413922" w:rsidP="00413922">
            <w:pPr>
              <w:spacing w:before="80" w:after="80"/>
              <w:rPr>
                <w:rFonts w:ascii="Quicksand" w:hAnsi="Quicksand" w:cs="Arial"/>
                <w:sz w:val="20"/>
                <w:szCs w:val="20"/>
              </w:rPr>
            </w:pPr>
            <w:r w:rsidRPr="0005650A">
              <w:rPr>
                <w:rFonts w:ascii="Quicksand" w:hAnsi="Quicksand" w:cs="Arial"/>
                <w:sz w:val="20"/>
                <w:szCs w:val="20"/>
              </w:rPr>
              <w:t xml:space="preserve">A statutory body that was established in 1997 to promote social and economic development in the Western Region (the counties of Donegal, Leitrim, Sligo, Mayo, Roscommon, Galway and Clare). It has a statutory obligation to advise the government on issues that impact on the Western Region and to promote government policy directed at improving social and economic standards </w:t>
            </w:r>
            <w:r w:rsidR="00E57615" w:rsidRPr="0005650A">
              <w:rPr>
                <w:rFonts w:ascii="Quicksand" w:hAnsi="Quicksand" w:cs="Arial"/>
                <w:sz w:val="20"/>
                <w:szCs w:val="20"/>
              </w:rPr>
              <w:t>t</w:t>
            </w:r>
            <w:r w:rsidRPr="0005650A">
              <w:rPr>
                <w:rFonts w:ascii="Quicksand" w:hAnsi="Quicksand" w:cs="Arial"/>
                <w:sz w:val="20"/>
                <w:szCs w:val="20"/>
              </w:rPr>
              <w:t>here. It manages the WDC Investment Fund, which provides loans and equity to businesses and local communities in the region.</w:t>
            </w:r>
          </w:p>
        </w:tc>
      </w:tr>
    </w:tbl>
    <w:p w14:paraId="20F62805" w14:textId="77777777" w:rsidR="00595D7E" w:rsidRPr="0005650A" w:rsidRDefault="00595D7E">
      <w:pPr>
        <w:rPr>
          <w:rFonts w:ascii="Quicksand" w:hAnsi="Quicksand" w:cs="Arial"/>
        </w:rPr>
      </w:pPr>
    </w:p>
    <w:p w14:paraId="631F3AD0" w14:textId="77777777" w:rsidR="00595D7E" w:rsidRPr="0005650A" w:rsidRDefault="00595D7E">
      <w:pPr>
        <w:rPr>
          <w:rFonts w:ascii="Quicksand" w:hAnsi="Quicksand" w:cs="Arial"/>
        </w:rPr>
      </w:pPr>
    </w:p>
    <w:p w14:paraId="2C8A40EF" w14:textId="77777777" w:rsidR="00595D7E" w:rsidRPr="0005650A" w:rsidRDefault="00595D7E">
      <w:pPr>
        <w:rPr>
          <w:rFonts w:ascii="Quicksand" w:hAnsi="Quicksand" w:cs="Arial"/>
        </w:rPr>
      </w:pPr>
    </w:p>
    <w:p w14:paraId="16ADB9CA" w14:textId="77777777" w:rsidR="00595D7E" w:rsidRPr="0005650A" w:rsidRDefault="00595D7E">
      <w:pPr>
        <w:rPr>
          <w:rFonts w:ascii="Quicksand" w:hAnsi="Quicksand" w:cs="Arial"/>
        </w:rPr>
      </w:pPr>
      <w:r w:rsidRPr="0005650A">
        <w:rPr>
          <w:rFonts w:ascii="Quicksand" w:hAnsi="Quicksand" w:cs="Arial"/>
          <w:b/>
          <w:bCs/>
          <w:color w:val="EB5126"/>
          <w:sz w:val="90"/>
          <w:szCs w:val="90"/>
        </w:rPr>
        <w:lastRenderedPageBreak/>
        <w:t>W</w:t>
      </w:r>
      <w:r w:rsidRPr="0005650A">
        <w:rPr>
          <w:rFonts w:ascii="Quicksand" w:hAnsi="Quicksand" w:cs="Arial"/>
        </w:rPr>
        <w:t xml:space="preserve"> </w:t>
      </w:r>
    </w:p>
    <w:tbl>
      <w:tblPr>
        <w:tblStyle w:val="TableGrid"/>
        <w:tblW w:w="10440" w:type="dxa"/>
        <w:tblInd w:w="-15"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675"/>
        <w:gridCol w:w="3162"/>
        <w:gridCol w:w="4603"/>
      </w:tblGrid>
      <w:tr w:rsidR="00595D7E" w:rsidRPr="0005650A" w14:paraId="394F9D4E" w14:textId="77777777" w:rsidTr="00CA4515">
        <w:trPr>
          <w:cantSplit/>
        </w:trPr>
        <w:tc>
          <w:tcPr>
            <w:tcW w:w="2675" w:type="dxa"/>
            <w:tcBorders>
              <w:top w:val="single" w:sz="12" w:space="0" w:color="2F3490"/>
            </w:tcBorders>
            <w:shd w:val="clear" w:color="auto" w:fill="C9C9CA"/>
            <w:vAlign w:val="center"/>
          </w:tcPr>
          <w:p w14:paraId="21BD3E45"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Acronym/Term</w:t>
            </w:r>
          </w:p>
        </w:tc>
        <w:tc>
          <w:tcPr>
            <w:tcW w:w="3162" w:type="dxa"/>
            <w:tcBorders>
              <w:top w:val="single" w:sz="12" w:space="0" w:color="2F3490"/>
            </w:tcBorders>
            <w:shd w:val="clear" w:color="auto" w:fill="C9C9CA"/>
            <w:vAlign w:val="center"/>
          </w:tcPr>
          <w:p w14:paraId="740AA645"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Definition</w:t>
            </w:r>
          </w:p>
        </w:tc>
        <w:tc>
          <w:tcPr>
            <w:tcW w:w="4603" w:type="dxa"/>
            <w:tcBorders>
              <w:top w:val="single" w:sz="12" w:space="0" w:color="2F3490"/>
            </w:tcBorders>
            <w:shd w:val="clear" w:color="auto" w:fill="C9C9CA"/>
          </w:tcPr>
          <w:p w14:paraId="579990AA"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Explanation</w:t>
            </w:r>
          </w:p>
        </w:tc>
      </w:tr>
      <w:tr w:rsidR="00595D7E" w:rsidRPr="0005650A" w14:paraId="6004C29C" w14:textId="77777777" w:rsidTr="00CA4515">
        <w:trPr>
          <w:cantSplit/>
        </w:trPr>
        <w:tc>
          <w:tcPr>
            <w:tcW w:w="2675" w:type="dxa"/>
            <w:vAlign w:val="center"/>
          </w:tcPr>
          <w:p w14:paraId="3E52811E"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WEDG</w:t>
            </w:r>
          </w:p>
        </w:tc>
        <w:tc>
          <w:tcPr>
            <w:tcW w:w="3162" w:type="dxa"/>
            <w:vAlign w:val="center"/>
          </w:tcPr>
          <w:p w14:paraId="7E30362F"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Wind Energy Development Guidelines</w:t>
            </w:r>
          </w:p>
        </w:tc>
        <w:tc>
          <w:tcPr>
            <w:tcW w:w="4603" w:type="dxa"/>
            <w:vAlign w:val="center"/>
          </w:tcPr>
          <w:p w14:paraId="1A9BA48F"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These Guidelines offer advice to planning authorities on planning for wind energy through the development plan process and in determining applications for planning permission. The guidelines are also intended to ensure a consistency of approach throughout the country in the identification of suitable locations for wind energy development and the treatment of planning applications for wind energy developments.</w:t>
            </w:r>
          </w:p>
        </w:tc>
      </w:tr>
      <w:tr w:rsidR="00595D7E" w:rsidRPr="0005650A" w14:paraId="13DF58A2" w14:textId="77777777" w:rsidTr="00CA4515">
        <w:trPr>
          <w:cantSplit/>
        </w:trPr>
        <w:tc>
          <w:tcPr>
            <w:tcW w:w="2675" w:type="dxa"/>
            <w:vAlign w:val="center"/>
          </w:tcPr>
          <w:p w14:paraId="31AAD182"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WFD</w:t>
            </w:r>
          </w:p>
        </w:tc>
        <w:tc>
          <w:tcPr>
            <w:tcW w:w="3162" w:type="dxa"/>
            <w:vAlign w:val="center"/>
          </w:tcPr>
          <w:p w14:paraId="01344537"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Water Framework Directive</w:t>
            </w:r>
          </w:p>
        </w:tc>
        <w:tc>
          <w:tcPr>
            <w:tcW w:w="4603" w:type="dxa"/>
            <w:vAlign w:val="center"/>
          </w:tcPr>
          <w:p w14:paraId="4D50126A"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Water quality and quantity in our rivers, lakes, groundwaters, estuaries and coastal waters is assessed under the Water Framework Directive. The Water Framework Directive was signed into law in October 2000. It requires EU member States to achieve water quality of at least “Good Status” in rivers, lakes, groundwater, estuaries and coastal waters, by 2027 at the latest.</w:t>
            </w:r>
          </w:p>
        </w:tc>
      </w:tr>
      <w:tr w:rsidR="00595D7E" w:rsidRPr="0005650A" w14:paraId="48798128" w14:textId="77777777" w:rsidTr="00CA4515">
        <w:trPr>
          <w:cantSplit/>
        </w:trPr>
        <w:tc>
          <w:tcPr>
            <w:tcW w:w="2675" w:type="dxa"/>
            <w:vAlign w:val="center"/>
          </w:tcPr>
          <w:p w14:paraId="7A5801E9"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WHO</w:t>
            </w:r>
          </w:p>
        </w:tc>
        <w:tc>
          <w:tcPr>
            <w:tcW w:w="3162" w:type="dxa"/>
            <w:vAlign w:val="center"/>
          </w:tcPr>
          <w:p w14:paraId="1D4E374A"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World Health Organisation</w:t>
            </w:r>
          </w:p>
        </w:tc>
        <w:tc>
          <w:tcPr>
            <w:tcW w:w="4603" w:type="dxa"/>
            <w:vAlign w:val="center"/>
          </w:tcPr>
          <w:p w14:paraId="5CABDE3C"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595D7E" w:rsidRPr="0005650A" w14:paraId="3278001E" w14:textId="77777777" w:rsidTr="00CA4515">
        <w:trPr>
          <w:cantSplit/>
        </w:trPr>
        <w:tc>
          <w:tcPr>
            <w:tcW w:w="2675" w:type="dxa"/>
            <w:vAlign w:val="center"/>
          </w:tcPr>
          <w:p w14:paraId="785CC1CE"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WMA</w:t>
            </w:r>
          </w:p>
        </w:tc>
        <w:tc>
          <w:tcPr>
            <w:tcW w:w="3162" w:type="dxa"/>
            <w:vAlign w:val="center"/>
          </w:tcPr>
          <w:p w14:paraId="1983F9B8"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Waste Management Act</w:t>
            </w:r>
          </w:p>
        </w:tc>
        <w:tc>
          <w:tcPr>
            <w:tcW w:w="4603" w:type="dxa"/>
            <w:vAlign w:val="center"/>
          </w:tcPr>
          <w:p w14:paraId="770FC150"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595D7E" w:rsidRPr="0005650A" w14:paraId="6EC620D6" w14:textId="77777777" w:rsidTr="00CA4515">
        <w:trPr>
          <w:cantSplit/>
        </w:trPr>
        <w:tc>
          <w:tcPr>
            <w:tcW w:w="2675" w:type="dxa"/>
            <w:vAlign w:val="center"/>
          </w:tcPr>
          <w:p w14:paraId="40A941A9"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WMATS</w:t>
            </w:r>
          </w:p>
        </w:tc>
        <w:tc>
          <w:tcPr>
            <w:tcW w:w="3162" w:type="dxa"/>
            <w:vAlign w:val="center"/>
          </w:tcPr>
          <w:p w14:paraId="3848C42A"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Waterford Metropolitan Area Transport Strategy</w:t>
            </w:r>
          </w:p>
        </w:tc>
        <w:tc>
          <w:tcPr>
            <w:tcW w:w="4603" w:type="dxa"/>
            <w:vAlign w:val="center"/>
          </w:tcPr>
          <w:p w14:paraId="5A9A5BF1"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Sets the framework for an accessible, high-quality, and integrated transport network that provides for the travel demand and supports the sustainable growth of the Waterford Metropolitan Area as a major growth engine of the Southern Region, and an internationally competitive European city region as envisaged by the National Planning Framework 2040.</w:t>
            </w:r>
          </w:p>
        </w:tc>
      </w:tr>
      <w:tr w:rsidR="00595D7E" w:rsidRPr="0005650A" w14:paraId="2D21257C" w14:textId="77777777" w:rsidTr="00CA4515">
        <w:trPr>
          <w:cantSplit/>
        </w:trPr>
        <w:tc>
          <w:tcPr>
            <w:tcW w:w="2675" w:type="dxa"/>
            <w:vAlign w:val="center"/>
          </w:tcPr>
          <w:p w14:paraId="41E6AE59"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WSSP</w:t>
            </w:r>
          </w:p>
        </w:tc>
        <w:tc>
          <w:tcPr>
            <w:tcW w:w="3162" w:type="dxa"/>
            <w:vAlign w:val="center"/>
          </w:tcPr>
          <w:p w14:paraId="49BB68DE"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Water Services Strategic Plan</w:t>
            </w:r>
          </w:p>
        </w:tc>
        <w:tc>
          <w:tcPr>
            <w:tcW w:w="4603" w:type="dxa"/>
            <w:vAlign w:val="center"/>
          </w:tcPr>
          <w:p w14:paraId="35B2F300"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 xml:space="preserve">Includes </w:t>
            </w:r>
            <w:proofErr w:type="spellStart"/>
            <w:r w:rsidRPr="0005650A">
              <w:rPr>
                <w:rFonts w:ascii="Quicksand" w:hAnsi="Quicksand" w:cs="Arial"/>
                <w:sz w:val="20"/>
                <w:szCs w:val="20"/>
              </w:rPr>
              <w:t>Úisce</w:t>
            </w:r>
            <w:proofErr w:type="spellEnd"/>
            <w:r w:rsidRPr="0005650A">
              <w:rPr>
                <w:rFonts w:ascii="Quicksand" w:hAnsi="Quicksand" w:cs="Arial"/>
                <w:sz w:val="20"/>
                <w:szCs w:val="20"/>
              </w:rPr>
              <w:t xml:space="preserve"> Éireann’s objectives for the next 25 years and </w:t>
            </w:r>
            <w:proofErr w:type="gramStart"/>
            <w:r w:rsidRPr="0005650A">
              <w:rPr>
                <w:rFonts w:ascii="Quicksand" w:hAnsi="Quicksand" w:cs="Arial"/>
                <w:sz w:val="20"/>
                <w:szCs w:val="20"/>
              </w:rPr>
              <w:t>the means by which</w:t>
            </w:r>
            <w:proofErr w:type="gramEnd"/>
            <w:r w:rsidRPr="0005650A">
              <w:rPr>
                <w:rFonts w:ascii="Quicksand" w:hAnsi="Quicksand" w:cs="Arial"/>
                <w:sz w:val="20"/>
                <w:szCs w:val="20"/>
              </w:rPr>
              <w:t xml:space="preserve"> it will achieve them. It aligns to requirements set out in the Water Services (No. 2) Act 2013. The first Water Services Strategic Plan was published in 2015 and </w:t>
            </w:r>
            <w:proofErr w:type="spellStart"/>
            <w:r w:rsidRPr="0005650A">
              <w:rPr>
                <w:rFonts w:ascii="Quicksand" w:hAnsi="Quicksand" w:cs="Arial"/>
                <w:sz w:val="20"/>
                <w:szCs w:val="20"/>
              </w:rPr>
              <w:t>Úisce</w:t>
            </w:r>
            <w:proofErr w:type="spellEnd"/>
            <w:r w:rsidRPr="0005650A">
              <w:rPr>
                <w:rFonts w:ascii="Quicksand" w:hAnsi="Quicksand" w:cs="Arial"/>
                <w:sz w:val="20"/>
                <w:szCs w:val="20"/>
              </w:rPr>
              <w:t xml:space="preserve"> Éireann is now undertaking the process to consult on a draft Water Service Strategic Plan 2050, which will replace the current plan.</w:t>
            </w:r>
          </w:p>
        </w:tc>
      </w:tr>
    </w:tbl>
    <w:p w14:paraId="7ED03396" w14:textId="6BA7E1C2" w:rsidR="00413922" w:rsidRPr="0005650A" w:rsidRDefault="00595D7E">
      <w:pPr>
        <w:rPr>
          <w:rFonts w:ascii="Quicksand" w:hAnsi="Quicksand" w:cs="Arial"/>
        </w:rPr>
      </w:pPr>
      <w:r w:rsidRPr="0005650A">
        <w:rPr>
          <w:rFonts w:ascii="Quicksand" w:hAnsi="Quicksand" w:cs="Arial"/>
        </w:rPr>
        <w:t xml:space="preserve"> </w:t>
      </w:r>
      <w:r w:rsidR="00413922" w:rsidRPr="0005650A">
        <w:rPr>
          <w:rFonts w:ascii="Quicksand" w:hAnsi="Quicksand" w:cs="Arial"/>
        </w:rPr>
        <w:br w:type="page"/>
      </w:r>
    </w:p>
    <w:p w14:paraId="4C1F5309" w14:textId="77777777" w:rsidR="00595D7E" w:rsidRPr="0005650A" w:rsidRDefault="00595D7E">
      <w:pPr>
        <w:rPr>
          <w:rFonts w:ascii="Quicksand" w:hAnsi="Quicksand" w:cs="Arial"/>
        </w:rPr>
      </w:pPr>
      <w:r w:rsidRPr="0005650A">
        <w:rPr>
          <w:rFonts w:ascii="Quicksand" w:hAnsi="Quicksand" w:cs="Arial"/>
          <w:b/>
          <w:bCs/>
          <w:color w:val="EB5126"/>
          <w:sz w:val="90"/>
          <w:szCs w:val="90"/>
        </w:rPr>
        <w:lastRenderedPageBreak/>
        <w:t>W-Z</w:t>
      </w:r>
      <w:r w:rsidRPr="0005650A">
        <w:rPr>
          <w:rFonts w:ascii="Quicksand" w:hAnsi="Quicksand" w:cs="Arial"/>
        </w:rPr>
        <w:t xml:space="preserve"> </w:t>
      </w:r>
    </w:p>
    <w:tbl>
      <w:tblPr>
        <w:tblStyle w:val="TableGrid"/>
        <w:tblW w:w="10441" w:type="dxa"/>
        <w:tblInd w:w="-15" w:type="dxa"/>
        <w:tblBorders>
          <w:top w:val="single" w:sz="12" w:space="0" w:color="2F3490"/>
          <w:left w:val="single" w:sz="12" w:space="0" w:color="2F3490"/>
          <w:bottom w:val="single" w:sz="12" w:space="0" w:color="2F3490"/>
          <w:right w:val="single" w:sz="12" w:space="0" w:color="2F3490"/>
          <w:insideH w:val="single" w:sz="12" w:space="0" w:color="2F3490"/>
          <w:insideV w:val="single" w:sz="12" w:space="0" w:color="2F3490"/>
        </w:tblBorders>
        <w:tblLayout w:type="fixed"/>
        <w:tblLook w:val="04A0" w:firstRow="1" w:lastRow="0" w:firstColumn="1" w:lastColumn="0" w:noHBand="0" w:noVBand="1"/>
      </w:tblPr>
      <w:tblGrid>
        <w:gridCol w:w="2795"/>
        <w:gridCol w:w="3162"/>
        <w:gridCol w:w="4484"/>
      </w:tblGrid>
      <w:tr w:rsidR="00595D7E" w:rsidRPr="0005650A" w14:paraId="133F56DE" w14:textId="77777777" w:rsidTr="00CA4515">
        <w:trPr>
          <w:cantSplit/>
        </w:trPr>
        <w:tc>
          <w:tcPr>
            <w:tcW w:w="2795" w:type="dxa"/>
            <w:tcBorders>
              <w:top w:val="single" w:sz="12" w:space="0" w:color="2F3490"/>
            </w:tcBorders>
            <w:shd w:val="clear" w:color="auto" w:fill="C9C9CA"/>
            <w:vAlign w:val="center"/>
          </w:tcPr>
          <w:p w14:paraId="68C15D54"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Acronym/Term</w:t>
            </w:r>
          </w:p>
        </w:tc>
        <w:tc>
          <w:tcPr>
            <w:tcW w:w="3162" w:type="dxa"/>
            <w:tcBorders>
              <w:top w:val="single" w:sz="12" w:space="0" w:color="2F3490"/>
            </w:tcBorders>
            <w:shd w:val="clear" w:color="auto" w:fill="C9C9CA"/>
            <w:vAlign w:val="center"/>
          </w:tcPr>
          <w:p w14:paraId="5D265048"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Definition</w:t>
            </w:r>
          </w:p>
        </w:tc>
        <w:tc>
          <w:tcPr>
            <w:tcW w:w="4484" w:type="dxa"/>
            <w:tcBorders>
              <w:top w:val="single" w:sz="12" w:space="0" w:color="2F3490"/>
            </w:tcBorders>
            <w:shd w:val="clear" w:color="auto" w:fill="C9C9CA"/>
          </w:tcPr>
          <w:p w14:paraId="21E2C229"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b/>
                <w:bCs/>
              </w:rPr>
              <w:t>Explanation</w:t>
            </w:r>
          </w:p>
        </w:tc>
      </w:tr>
      <w:tr w:rsidR="00595D7E" w:rsidRPr="0005650A" w14:paraId="42402144" w14:textId="77777777" w:rsidTr="00CA4515">
        <w:trPr>
          <w:cantSplit/>
        </w:trPr>
        <w:tc>
          <w:tcPr>
            <w:tcW w:w="2795" w:type="dxa"/>
            <w:vAlign w:val="center"/>
          </w:tcPr>
          <w:p w14:paraId="7FF4506C"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WSZ</w:t>
            </w:r>
          </w:p>
        </w:tc>
        <w:tc>
          <w:tcPr>
            <w:tcW w:w="3162" w:type="dxa"/>
            <w:vAlign w:val="center"/>
          </w:tcPr>
          <w:p w14:paraId="5ABE2DE7"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Water Supply Zone</w:t>
            </w:r>
          </w:p>
        </w:tc>
        <w:tc>
          <w:tcPr>
            <w:tcW w:w="4484" w:type="dxa"/>
            <w:vAlign w:val="center"/>
          </w:tcPr>
          <w:p w14:paraId="4CF3DBB2"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The area supplied by an individual water supply scheme. This typically includes one or more abstractions (from a river, lake or groundwater), a treatment plant, storage in reservoirs and the distribution pipe network to deliver the water to each household or business.</w:t>
            </w:r>
          </w:p>
        </w:tc>
      </w:tr>
      <w:tr w:rsidR="00595D7E" w:rsidRPr="0005650A" w14:paraId="1890D8F3" w14:textId="77777777" w:rsidTr="00CA4515">
        <w:trPr>
          <w:cantSplit/>
        </w:trPr>
        <w:tc>
          <w:tcPr>
            <w:tcW w:w="2795" w:type="dxa"/>
            <w:vAlign w:val="center"/>
          </w:tcPr>
          <w:p w14:paraId="3149133B"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WTP</w:t>
            </w:r>
          </w:p>
        </w:tc>
        <w:tc>
          <w:tcPr>
            <w:tcW w:w="3162" w:type="dxa"/>
            <w:vAlign w:val="center"/>
          </w:tcPr>
          <w:p w14:paraId="5B739CFE"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Water Treatment Plant</w:t>
            </w:r>
          </w:p>
        </w:tc>
        <w:tc>
          <w:tcPr>
            <w:tcW w:w="4484" w:type="dxa"/>
            <w:vAlign w:val="center"/>
          </w:tcPr>
          <w:p w14:paraId="7D5A9EF3"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N/A</w:t>
            </w:r>
          </w:p>
        </w:tc>
      </w:tr>
      <w:tr w:rsidR="00595D7E" w:rsidRPr="0005650A" w14:paraId="344F10D0" w14:textId="77777777" w:rsidTr="00CA4515">
        <w:trPr>
          <w:cantSplit/>
        </w:trPr>
        <w:tc>
          <w:tcPr>
            <w:tcW w:w="2795" w:type="dxa"/>
            <w:vAlign w:val="center"/>
          </w:tcPr>
          <w:p w14:paraId="07DFA1BF"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ZEVI</w:t>
            </w:r>
          </w:p>
        </w:tc>
        <w:tc>
          <w:tcPr>
            <w:tcW w:w="3162" w:type="dxa"/>
            <w:vAlign w:val="center"/>
          </w:tcPr>
          <w:p w14:paraId="294CCA18"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Zero Emission Vehicles Ireland</w:t>
            </w:r>
          </w:p>
        </w:tc>
        <w:tc>
          <w:tcPr>
            <w:tcW w:w="4484" w:type="dxa"/>
            <w:vAlign w:val="center"/>
          </w:tcPr>
          <w:p w14:paraId="01F1CCEB"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A new office based in the Department of Transport established in July 2022. ZEVI is tasked with supporting consumers, the public sector, and businesses to continue to make the switch to zero emission vehicles. The office will lead on the delivery of Ireland’s ambitious targets under the Climate Action Plan 2023 to have an expected 30% of Ireland’s private car fleet switched to electric by 2030.</w:t>
            </w:r>
          </w:p>
        </w:tc>
      </w:tr>
      <w:tr w:rsidR="00595D7E" w:rsidRPr="0005650A" w14:paraId="703B155E" w14:textId="77777777" w:rsidTr="00CA4515">
        <w:trPr>
          <w:cantSplit/>
        </w:trPr>
        <w:tc>
          <w:tcPr>
            <w:tcW w:w="2795" w:type="dxa"/>
            <w:vAlign w:val="center"/>
          </w:tcPr>
          <w:p w14:paraId="5844D34E"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ZOI</w:t>
            </w:r>
          </w:p>
        </w:tc>
        <w:tc>
          <w:tcPr>
            <w:tcW w:w="3162" w:type="dxa"/>
            <w:vAlign w:val="center"/>
          </w:tcPr>
          <w:p w14:paraId="636B3CB6"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Zone of Influence</w:t>
            </w:r>
          </w:p>
        </w:tc>
        <w:tc>
          <w:tcPr>
            <w:tcW w:w="4484" w:type="dxa"/>
            <w:vAlign w:val="center"/>
          </w:tcPr>
          <w:p w14:paraId="2405091B"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A zone of influence of a proposal is the potential geographic area that could be affected by its implementation. Governmental guidance recommends consideration of an ex-situ 15km buffer area for European sites around the proposal boundary for plans/ programmes. Nevertheless, the zone of influence should be regarded as having flexible boundaries that may change during the assessment.</w:t>
            </w:r>
          </w:p>
        </w:tc>
      </w:tr>
      <w:tr w:rsidR="00595D7E" w:rsidRPr="0005650A" w14:paraId="48A8D135" w14:textId="77777777" w:rsidTr="00CA4515">
        <w:trPr>
          <w:cantSplit/>
        </w:trPr>
        <w:tc>
          <w:tcPr>
            <w:tcW w:w="2795" w:type="dxa"/>
            <w:vAlign w:val="center"/>
          </w:tcPr>
          <w:p w14:paraId="25AF98B5" w14:textId="77777777" w:rsidR="00595D7E" w:rsidRPr="0005650A" w:rsidRDefault="00595D7E" w:rsidP="00CA4515">
            <w:pPr>
              <w:spacing w:before="80" w:after="80"/>
              <w:jc w:val="center"/>
              <w:rPr>
                <w:rFonts w:ascii="Quicksand" w:hAnsi="Quicksand" w:cs="Arial"/>
                <w:b/>
                <w:bCs/>
                <w:sz w:val="20"/>
                <w:szCs w:val="20"/>
              </w:rPr>
            </w:pPr>
            <w:r w:rsidRPr="0005650A">
              <w:rPr>
                <w:rFonts w:ascii="Quicksand" w:hAnsi="Quicksand" w:cs="Arial"/>
                <w:b/>
                <w:bCs/>
                <w:sz w:val="20"/>
                <w:szCs w:val="20"/>
              </w:rPr>
              <w:t>ZVI</w:t>
            </w:r>
          </w:p>
        </w:tc>
        <w:tc>
          <w:tcPr>
            <w:tcW w:w="3162" w:type="dxa"/>
            <w:vAlign w:val="center"/>
          </w:tcPr>
          <w:p w14:paraId="5C821E69" w14:textId="77777777" w:rsidR="00595D7E" w:rsidRPr="0005650A" w:rsidRDefault="00595D7E" w:rsidP="00CA4515">
            <w:pPr>
              <w:spacing w:before="80" w:after="80"/>
              <w:jc w:val="center"/>
              <w:rPr>
                <w:rFonts w:ascii="Quicksand" w:hAnsi="Quicksand" w:cs="Arial"/>
                <w:sz w:val="20"/>
                <w:szCs w:val="20"/>
              </w:rPr>
            </w:pPr>
            <w:r w:rsidRPr="0005650A">
              <w:rPr>
                <w:rFonts w:ascii="Quicksand" w:hAnsi="Quicksand" w:cs="Arial"/>
                <w:sz w:val="20"/>
                <w:szCs w:val="20"/>
              </w:rPr>
              <w:t>Zone of Visual Influence</w:t>
            </w:r>
          </w:p>
        </w:tc>
        <w:tc>
          <w:tcPr>
            <w:tcW w:w="4484" w:type="dxa"/>
            <w:vAlign w:val="center"/>
          </w:tcPr>
          <w:p w14:paraId="06D58700" w14:textId="77777777" w:rsidR="00595D7E" w:rsidRPr="0005650A" w:rsidRDefault="00595D7E" w:rsidP="00CA4515">
            <w:pPr>
              <w:spacing w:before="80" w:after="80"/>
              <w:rPr>
                <w:rFonts w:ascii="Quicksand" w:hAnsi="Quicksand" w:cs="Arial"/>
                <w:sz w:val="20"/>
                <w:szCs w:val="20"/>
              </w:rPr>
            </w:pPr>
            <w:r w:rsidRPr="0005650A">
              <w:rPr>
                <w:rFonts w:ascii="Quicksand" w:hAnsi="Quicksand" w:cs="Arial"/>
                <w:sz w:val="20"/>
                <w:szCs w:val="20"/>
              </w:rPr>
              <w:t>Provides a visual representation, usually presented as a map with markings or colourings, of the area over which a site and/or a proposed development may be visible.</w:t>
            </w:r>
          </w:p>
        </w:tc>
      </w:tr>
    </w:tbl>
    <w:p w14:paraId="16C0E30B" w14:textId="0F6EBFAA" w:rsidR="00B70B5F" w:rsidRPr="0005650A" w:rsidRDefault="00595D7E">
      <w:pPr>
        <w:rPr>
          <w:rFonts w:ascii="Quicksand" w:hAnsi="Quicksand" w:cs="Arial"/>
        </w:rPr>
      </w:pPr>
      <w:r w:rsidRPr="0005650A">
        <w:rPr>
          <w:rFonts w:ascii="Quicksand" w:hAnsi="Quicksand" w:cs="Arial"/>
        </w:rPr>
        <w:t xml:space="preserve"> </w:t>
      </w:r>
      <w:r w:rsidR="00B70B5F" w:rsidRPr="0005650A">
        <w:rPr>
          <w:rFonts w:ascii="Quicksand" w:hAnsi="Quicksand" w:cs="Arial"/>
        </w:rPr>
        <w:br w:type="page"/>
      </w:r>
    </w:p>
    <w:p w14:paraId="35C62DD7" w14:textId="77777777" w:rsidR="0005650A" w:rsidRPr="0005650A" w:rsidRDefault="0005650A" w:rsidP="0005650A">
      <w:pPr>
        <w:pStyle w:val="Heading1"/>
        <w:rPr>
          <w:rFonts w:ascii="Quicksand" w:hAnsi="Quicksand" w:cs="Arial"/>
          <w:color w:val="2F3490"/>
        </w:rPr>
      </w:pPr>
      <w:r w:rsidRPr="0005650A">
        <w:rPr>
          <w:rFonts w:ascii="Quicksand" w:hAnsi="Quicksand" w:cs="Arial"/>
          <w:color w:val="2F3490"/>
        </w:rPr>
        <w:lastRenderedPageBreak/>
        <w:t>List of References</w:t>
      </w:r>
    </w:p>
    <w:p w14:paraId="0ED95C09" w14:textId="77777777" w:rsidR="0005650A" w:rsidRPr="0005650A" w:rsidRDefault="0005650A" w:rsidP="0005650A">
      <w:pPr>
        <w:pStyle w:val="Heading3"/>
        <w:rPr>
          <w:rFonts w:ascii="Quicksand" w:hAnsi="Quicksand" w:cs="Arial"/>
          <w:color w:val="2F3490"/>
        </w:rPr>
      </w:pPr>
      <w:r w:rsidRPr="0005650A">
        <w:rPr>
          <w:rFonts w:ascii="Quicksand" w:hAnsi="Quicksand" w:cs="Arial"/>
          <w:color w:val="2F3490"/>
        </w:rPr>
        <w:t xml:space="preserve">Viewing references from the </w:t>
      </w:r>
      <w:r w:rsidRPr="0005650A">
        <w:rPr>
          <w:rFonts w:ascii="Quicksand" w:hAnsi="Quicksand" w:cs="Arial"/>
          <w:b/>
          <w:bCs/>
          <w:color w:val="2F3490"/>
        </w:rPr>
        <w:t>Pdf</w:t>
      </w:r>
      <w:r w:rsidRPr="0005650A">
        <w:rPr>
          <w:rFonts w:ascii="Quicksand" w:hAnsi="Quicksand" w:cs="Arial"/>
          <w:color w:val="2F3490"/>
        </w:rPr>
        <w:t xml:space="preserve"> Glossary</w:t>
      </w:r>
    </w:p>
    <w:p w14:paraId="43AC9152" w14:textId="77777777" w:rsidR="0005650A" w:rsidRPr="0005650A" w:rsidRDefault="0005650A" w:rsidP="0005650A">
      <w:pPr>
        <w:rPr>
          <w:rFonts w:ascii="Quicksand" w:hAnsi="Quicksand" w:cs="Arial"/>
        </w:rPr>
      </w:pPr>
      <w:r w:rsidRPr="0005650A">
        <w:rPr>
          <w:rFonts w:ascii="Quicksand" w:hAnsi="Quicksand" w:cs="Arial"/>
        </w:rPr>
        <w:t xml:space="preserve">If you wish to view the references that were used to obtain the explanatory information for the glossary definitions, then please click the following link: </w:t>
      </w:r>
      <w:hyperlink r:id="rId13" w:history="1">
        <w:r w:rsidRPr="0005650A">
          <w:rPr>
            <w:rStyle w:val="Hyperlink"/>
            <w:rFonts w:ascii="Quicksand" w:hAnsi="Quicksand" w:cs="Arial"/>
          </w:rPr>
          <w:t>https://southernassembly.ie/wp-content/uploads/2025/03/Planning-Glossary-Reference-List-Source-File.pdf</w:t>
        </w:r>
      </w:hyperlink>
      <w:r w:rsidRPr="0005650A">
        <w:rPr>
          <w:rFonts w:ascii="Quicksand" w:hAnsi="Quicksand" w:cs="Arial"/>
        </w:rPr>
        <w:t xml:space="preserve"> </w:t>
      </w:r>
    </w:p>
    <w:p w14:paraId="4E4FDEA4" w14:textId="77777777" w:rsidR="0005650A" w:rsidRPr="0005650A" w:rsidRDefault="0005650A" w:rsidP="0005650A">
      <w:pPr>
        <w:pStyle w:val="Heading3"/>
        <w:rPr>
          <w:rFonts w:ascii="Quicksand" w:hAnsi="Quicksand" w:cs="Arial"/>
          <w:color w:val="2F3490"/>
        </w:rPr>
      </w:pPr>
      <w:r w:rsidRPr="0005650A">
        <w:rPr>
          <w:rFonts w:ascii="Quicksand" w:hAnsi="Quicksand" w:cs="Arial"/>
          <w:color w:val="2F3490"/>
        </w:rPr>
        <w:t xml:space="preserve">Viewing references from the </w:t>
      </w:r>
      <w:r w:rsidRPr="0005650A">
        <w:rPr>
          <w:rFonts w:ascii="Quicksand" w:hAnsi="Quicksand" w:cs="Arial"/>
          <w:b/>
          <w:bCs/>
          <w:color w:val="2F3490"/>
        </w:rPr>
        <w:t>Print</w:t>
      </w:r>
      <w:r w:rsidRPr="0005650A">
        <w:rPr>
          <w:rFonts w:ascii="Quicksand" w:hAnsi="Quicksand" w:cs="Arial"/>
          <w:color w:val="2F3490"/>
        </w:rPr>
        <w:t xml:space="preserve"> Glossary </w:t>
      </w:r>
    </w:p>
    <w:p w14:paraId="691D09F9" w14:textId="77777777" w:rsidR="0005650A" w:rsidRPr="0005650A" w:rsidRDefault="0005650A" w:rsidP="0005650A">
      <w:pPr>
        <w:rPr>
          <w:rFonts w:ascii="Quicksand" w:hAnsi="Quicksand" w:cs="Arial"/>
        </w:rPr>
      </w:pPr>
      <w:r w:rsidRPr="0005650A">
        <w:rPr>
          <w:rFonts w:ascii="Quicksand" w:hAnsi="Quicksand" w:cs="Arial"/>
        </w:rPr>
        <w:t xml:space="preserve">If you have downloaded and printed the </w:t>
      </w:r>
      <w:proofErr w:type="gramStart"/>
      <w:r w:rsidRPr="0005650A">
        <w:rPr>
          <w:rFonts w:ascii="Quicksand" w:hAnsi="Quicksand" w:cs="Arial"/>
        </w:rPr>
        <w:t>glossary, and</w:t>
      </w:r>
      <w:proofErr w:type="gramEnd"/>
      <w:r w:rsidRPr="0005650A">
        <w:rPr>
          <w:rFonts w:ascii="Quicksand" w:hAnsi="Quicksand" w:cs="Arial"/>
        </w:rPr>
        <w:t xml:space="preserve"> wish to view the references that were used to obtain the explanatory information for the glossary definitions, then please scan the QR Code hereunder.</w:t>
      </w:r>
    </w:p>
    <w:p w14:paraId="1A1491D7" w14:textId="77777777" w:rsidR="0005650A" w:rsidRPr="0005650A" w:rsidRDefault="0005650A" w:rsidP="0005650A">
      <w:pPr>
        <w:rPr>
          <w:rFonts w:ascii="Quicksand" w:hAnsi="Quicksand" w:cs="Arial"/>
        </w:rPr>
      </w:pPr>
      <w:r w:rsidRPr="0005650A">
        <w:rPr>
          <w:rFonts w:ascii="Quicksand" w:hAnsi="Quicksand" w:cs="Arial"/>
          <w:noProof/>
        </w:rPr>
        <mc:AlternateContent>
          <mc:Choice Requires="wps">
            <w:drawing>
              <wp:anchor distT="0" distB="0" distL="114300" distR="114300" simplePos="0" relativeHeight="251663364" behindDoc="0" locked="0" layoutInCell="1" allowOverlap="1" wp14:anchorId="222BACAA" wp14:editId="008BBB25">
                <wp:simplePos x="0" y="0"/>
                <wp:positionH relativeFrom="margin">
                  <wp:align>center</wp:align>
                </wp:positionH>
                <wp:positionV relativeFrom="paragraph">
                  <wp:posOffset>1183005</wp:posOffset>
                </wp:positionV>
                <wp:extent cx="3762375" cy="3762375"/>
                <wp:effectExtent l="0" t="0" r="28575" b="28575"/>
                <wp:wrapNone/>
                <wp:docPr id="1774621618" name="Rectangle 48"/>
                <wp:cNvGraphicFramePr/>
                <a:graphic xmlns:a="http://schemas.openxmlformats.org/drawingml/2006/main">
                  <a:graphicData uri="http://schemas.microsoft.com/office/word/2010/wordprocessingShape">
                    <wps:wsp>
                      <wps:cNvSpPr/>
                      <wps:spPr>
                        <a:xfrm>
                          <a:off x="0" y="0"/>
                          <a:ext cx="3762375" cy="3762375"/>
                        </a:xfrm>
                        <a:prstGeom prst="rect">
                          <a:avLst/>
                        </a:prstGeom>
                        <a:blipFill dpi="0" rotWithShape="1">
                          <a:blip r:embed="rId14">
                            <a:extLst>
                              <a:ext uri="{28A0092B-C50C-407E-A947-70E740481C1C}">
                                <a14:useLocalDpi xmlns:a14="http://schemas.microsoft.com/office/drawing/2010/main" val="0"/>
                              </a:ext>
                            </a:extLst>
                          </a:blip>
                          <a:srcRect/>
                          <a:stretch>
                            <a:fillRect/>
                          </a:stretch>
                        </a:blipFill>
                      </wps:spPr>
                      <wps:style>
                        <a:lnRef idx="2">
                          <a:schemeClr val="accent1">
                            <a:shade val="15000"/>
                          </a:schemeClr>
                        </a:lnRef>
                        <a:fillRef idx="1">
                          <a:schemeClr val="accent1"/>
                        </a:fillRef>
                        <a:effectRef idx="0">
                          <a:schemeClr val="accent1"/>
                        </a:effectRef>
                        <a:fontRef idx="minor">
                          <a:schemeClr val="lt1"/>
                        </a:fontRef>
                      </wps:style>
                      <wps:txbx>
                        <w:txbxContent>
                          <w:p w14:paraId="0822AFFD" w14:textId="77777777" w:rsidR="0005650A" w:rsidRPr="00867483" w:rsidRDefault="0005650A" w:rsidP="0005650A">
                            <w:pPr>
                              <w:jc w:val="center"/>
                              <w:rPr>
                                <w:rFonts w:ascii="Quicksand" w:hAnsi="Quicksand"/>
                                <w:b/>
                                <w:bCs/>
                                <w:sz w:val="32"/>
                                <w:szCs w:val="32"/>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2BACAA" id="Rectangle 48" o:spid="_x0000_s1027" style="position:absolute;margin-left:0;margin-top:93.15pt;width:296.25pt;height:296.25pt;z-index:2516633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" strokecolor="#030e13 [484]" strokeweight="1pt">
                <v:fill r:id="rId15" o:title="" recolor="t" rotate="t" type="frame"/>
                <v:textbox>
                  <w:txbxContent>
                    <w:p w14:paraId="0822AFFD" w14:textId="77777777" w:rsidR="0005650A" w:rsidRPr="00867483" w:rsidRDefault="0005650A" w:rsidP="0005650A">
                      <w:pPr>
                        <w:jc w:val="center"/>
                        <w:rPr>
                          <w:rFonts w:ascii="Quicksand" w:hAnsi="Quicksand"/>
                          <w:b/>
                          <w:bCs/>
                          <w:sz w:val="32"/>
                          <w:szCs w:val="32"/>
                          <w:lang w:val="en-GB"/>
                        </w:rPr>
                      </w:pPr>
                    </w:p>
                  </w:txbxContent>
                </v:textbox>
                <w10:wrap anchorx="margin"/>
              </v:rect>
            </w:pict>
          </mc:Fallback>
        </mc:AlternateContent>
      </w:r>
    </w:p>
    <w:p w14:paraId="1DE47577" w14:textId="6A7B46FE" w:rsidR="00C1436F" w:rsidRPr="0005650A" w:rsidRDefault="00C1436F" w:rsidP="00652B00">
      <w:pPr>
        <w:rPr>
          <w:rFonts w:ascii="Quicksand" w:hAnsi="Quicksand" w:cs="Arial"/>
        </w:rPr>
      </w:pPr>
    </w:p>
    <w:p w14:paraId="165F7DBB" w14:textId="07584F32" w:rsidR="00C1436F" w:rsidRPr="0005650A" w:rsidRDefault="00C1436F">
      <w:pPr>
        <w:rPr>
          <w:rFonts w:ascii="Quicksand" w:hAnsi="Quicksand" w:cs="Arial"/>
        </w:rPr>
      </w:pPr>
    </w:p>
    <w:sectPr w:rsidR="00C1436F" w:rsidRPr="0005650A" w:rsidSect="00A1046C">
      <w:headerReference w:type="default" r:id="rId16"/>
      <w:footerReference w:type="default" r:id="rId17"/>
      <w:headerReference w:type="first" r:id="rId18"/>
      <w:footerReference w:type="first" r:id="rId19"/>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9EA32" w14:textId="77777777" w:rsidR="000D197A" w:rsidRDefault="000D197A" w:rsidP="00DB0F86">
      <w:pPr>
        <w:spacing w:after="0" w:line="240" w:lineRule="auto"/>
      </w:pPr>
      <w:r>
        <w:separator/>
      </w:r>
    </w:p>
  </w:endnote>
  <w:endnote w:type="continuationSeparator" w:id="0">
    <w:p w14:paraId="7F5A15B0" w14:textId="77777777" w:rsidR="000D197A" w:rsidRDefault="000D197A" w:rsidP="00DB0F86">
      <w:pPr>
        <w:spacing w:after="0" w:line="240" w:lineRule="auto"/>
      </w:pPr>
      <w:r>
        <w:continuationSeparator/>
      </w:r>
    </w:p>
  </w:endnote>
  <w:endnote w:type="continuationNotice" w:id="1">
    <w:p w14:paraId="79E45EF2" w14:textId="77777777" w:rsidR="000D197A" w:rsidRDefault="000D19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Quicksand">
    <w:altName w:val="Calibri"/>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Arial Nova">
    <w:panose1 w:val="020B05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181CA" w14:textId="3787CC7F" w:rsidR="00813035" w:rsidRDefault="00813035">
    <w:pPr>
      <w:pStyle w:val="Footer"/>
      <w:pBdr>
        <w:top w:val="single" w:sz="4" w:space="1" w:color="D9D9D9" w:themeColor="background1" w:themeShade="D9"/>
      </w:pBdr>
      <w:rPr>
        <w:b/>
        <w:bCs/>
      </w:rPr>
    </w:pPr>
  </w:p>
  <w:p w14:paraId="3F101D1F" w14:textId="2AC5CE19" w:rsidR="00DB0F86" w:rsidRDefault="00DB0F86" w:rsidP="00DB0F8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202254"/>
      <w:docPartObj>
        <w:docPartGallery w:val="Page Numbers (Bottom of Page)"/>
        <w:docPartUnique/>
      </w:docPartObj>
    </w:sdtPr>
    <w:sdtEndPr>
      <w:rPr>
        <w:color w:val="595959" w:themeColor="text1" w:themeTint="A6"/>
        <w:spacing w:val="60"/>
        <w:lang w:val="en-GB"/>
      </w:rPr>
    </w:sdtEndPr>
    <w:sdtContent>
      <w:p w14:paraId="34BC1ED9" w14:textId="1EFE0820" w:rsidR="00813035" w:rsidRDefault="00813035">
        <w:pPr>
          <w:pStyle w:val="Footer"/>
          <w:pBdr>
            <w:top w:val="single" w:sz="4" w:space="1" w:color="D9D9D9" w:themeColor="background1" w:themeShade="D9"/>
          </w:pBdr>
          <w:rPr>
            <w:b/>
            <w:bCs/>
          </w:rPr>
        </w:pPr>
        <w:r>
          <w:fldChar w:fldCharType="begin"/>
        </w:r>
        <w:r>
          <w:instrText>PAGE   \* MERGEFORMAT</w:instrText>
        </w:r>
        <w:r>
          <w:fldChar w:fldCharType="separate"/>
        </w:r>
        <w:r>
          <w:rPr>
            <w:b/>
            <w:bCs/>
            <w:lang w:val="en-GB"/>
          </w:rPr>
          <w:t>2</w:t>
        </w:r>
        <w:r>
          <w:rPr>
            <w:b/>
            <w:bCs/>
          </w:rPr>
          <w:fldChar w:fldCharType="end"/>
        </w:r>
        <w:r>
          <w:rPr>
            <w:b/>
            <w:bCs/>
            <w:lang w:val="en-GB"/>
          </w:rPr>
          <w:t xml:space="preserve"> | </w:t>
        </w:r>
        <w:r w:rsidRPr="00D5155D">
          <w:rPr>
            <w:color w:val="595959" w:themeColor="text1" w:themeTint="A6"/>
            <w:spacing w:val="60"/>
            <w:lang w:val="en-GB"/>
          </w:rPr>
          <w:t>Page</w:t>
        </w:r>
      </w:p>
    </w:sdtContent>
  </w:sdt>
  <w:p w14:paraId="2FF832EA" w14:textId="0C0B8DA8" w:rsidR="00813035" w:rsidRDefault="00813035" w:rsidP="00DB0F8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403925"/>
      <w:docPartObj>
        <w:docPartGallery w:val="Page Numbers (Bottom of Page)"/>
        <w:docPartUnique/>
      </w:docPartObj>
    </w:sdtPr>
    <w:sdtEndPr>
      <w:rPr>
        <w:spacing w:val="60"/>
        <w:lang w:val="en-GB"/>
      </w:rPr>
    </w:sdtEndPr>
    <w:sdtContent>
      <w:p w14:paraId="101D60F3" w14:textId="6FBCE47F" w:rsidR="00813035" w:rsidRDefault="00813035">
        <w:pPr>
          <w:pStyle w:val="Footer"/>
          <w:pBdr>
            <w:top w:val="single" w:sz="4" w:space="1" w:color="D9D9D9" w:themeColor="background1" w:themeShade="D9"/>
          </w:pBdr>
          <w:rPr>
            <w:b/>
            <w:bCs/>
          </w:rPr>
        </w:pPr>
        <w:r>
          <w:fldChar w:fldCharType="begin"/>
        </w:r>
        <w:r>
          <w:instrText>PAGE   \* MERGEFORMAT</w:instrText>
        </w:r>
        <w:r>
          <w:fldChar w:fldCharType="separate"/>
        </w:r>
        <w:r>
          <w:rPr>
            <w:b/>
            <w:bCs/>
            <w:lang w:val="en-GB"/>
          </w:rPr>
          <w:t>2</w:t>
        </w:r>
        <w:r>
          <w:rPr>
            <w:b/>
            <w:bCs/>
          </w:rPr>
          <w:fldChar w:fldCharType="end"/>
        </w:r>
        <w:r>
          <w:rPr>
            <w:b/>
            <w:bCs/>
            <w:lang w:val="en-GB"/>
          </w:rPr>
          <w:t xml:space="preserve"> | </w:t>
        </w:r>
        <w:r w:rsidRPr="00D5155D">
          <w:rPr>
            <w:spacing w:val="60"/>
            <w:lang w:val="en-GB"/>
          </w:rPr>
          <w:t>Page</w:t>
        </w:r>
      </w:p>
    </w:sdtContent>
  </w:sdt>
  <w:p w14:paraId="594314ED" w14:textId="1F2242FB" w:rsidR="00AC4A53" w:rsidRDefault="00AC4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32336" w14:textId="77777777" w:rsidR="000D197A" w:rsidRDefault="000D197A" w:rsidP="00DB0F86">
      <w:pPr>
        <w:spacing w:after="0" w:line="240" w:lineRule="auto"/>
      </w:pPr>
      <w:r>
        <w:separator/>
      </w:r>
    </w:p>
  </w:footnote>
  <w:footnote w:type="continuationSeparator" w:id="0">
    <w:p w14:paraId="2B885AE1" w14:textId="77777777" w:rsidR="000D197A" w:rsidRDefault="000D197A" w:rsidP="00DB0F86">
      <w:pPr>
        <w:spacing w:after="0" w:line="240" w:lineRule="auto"/>
      </w:pPr>
      <w:r>
        <w:continuationSeparator/>
      </w:r>
    </w:p>
  </w:footnote>
  <w:footnote w:type="continuationNotice" w:id="1">
    <w:p w14:paraId="603D1728" w14:textId="77777777" w:rsidR="000D197A" w:rsidRDefault="000D19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7EA9" w14:textId="77777777" w:rsidR="00247A3A" w:rsidRPr="005453F9" w:rsidRDefault="00247A3A" w:rsidP="005453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DFFE" w14:textId="2F2863B2" w:rsidR="00AC4A53" w:rsidRDefault="00AC4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DB4"/>
    <w:multiLevelType w:val="hybridMultilevel"/>
    <w:tmpl w:val="94389B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BB5B6C"/>
    <w:multiLevelType w:val="hybridMultilevel"/>
    <w:tmpl w:val="13DEB1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9E5856"/>
    <w:multiLevelType w:val="hybridMultilevel"/>
    <w:tmpl w:val="445CDB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18E3355"/>
    <w:multiLevelType w:val="hybridMultilevel"/>
    <w:tmpl w:val="832CD8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73A41C2"/>
    <w:multiLevelType w:val="hybridMultilevel"/>
    <w:tmpl w:val="A1244E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5C65819"/>
    <w:multiLevelType w:val="hybridMultilevel"/>
    <w:tmpl w:val="19E862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DAB0099"/>
    <w:multiLevelType w:val="hybridMultilevel"/>
    <w:tmpl w:val="739813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58C4C68"/>
    <w:multiLevelType w:val="hybridMultilevel"/>
    <w:tmpl w:val="58A2C8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ADA5C84"/>
    <w:multiLevelType w:val="hybridMultilevel"/>
    <w:tmpl w:val="1D4E84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27D6A04"/>
    <w:multiLevelType w:val="hybridMultilevel"/>
    <w:tmpl w:val="E654EC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74C027E"/>
    <w:multiLevelType w:val="hybridMultilevel"/>
    <w:tmpl w:val="19F2A0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DE758D2"/>
    <w:multiLevelType w:val="hybridMultilevel"/>
    <w:tmpl w:val="2E7EF0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45700433">
    <w:abstractNumId w:val="9"/>
  </w:num>
  <w:num w:numId="2" w16cid:durableId="1967810666">
    <w:abstractNumId w:val="10"/>
  </w:num>
  <w:num w:numId="3" w16cid:durableId="593560562">
    <w:abstractNumId w:val="1"/>
  </w:num>
  <w:num w:numId="4" w16cid:durableId="341009051">
    <w:abstractNumId w:val="3"/>
  </w:num>
  <w:num w:numId="5" w16cid:durableId="1347101034">
    <w:abstractNumId w:val="4"/>
  </w:num>
  <w:num w:numId="6" w16cid:durableId="77598992">
    <w:abstractNumId w:val="7"/>
  </w:num>
  <w:num w:numId="7" w16cid:durableId="1325277302">
    <w:abstractNumId w:val="11"/>
  </w:num>
  <w:num w:numId="8" w16cid:durableId="1095594553">
    <w:abstractNumId w:val="6"/>
  </w:num>
  <w:num w:numId="9" w16cid:durableId="1808814398">
    <w:abstractNumId w:val="2"/>
  </w:num>
  <w:num w:numId="10" w16cid:durableId="1089354083">
    <w:abstractNumId w:val="8"/>
  </w:num>
  <w:num w:numId="11" w16cid:durableId="1349412114">
    <w:abstractNumId w:val="5"/>
  </w:num>
  <w:num w:numId="12" w16cid:durableId="840387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AD2"/>
    <w:rsid w:val="00005ED8"/>
    <w:rsid w:val="00011543"/>
    <w:rsid w:val="000128B7"/>
    <w:rsid w:val="000141D6"/>
    <w:rsid w:val="000212D0"/>
    <w:rsid w:val="00022E3F"/>
    <w:rsid w:val="00024583"/>
    <w:rsid w:val="0002468C"/>
    <w:rsid w:val="00024B24"/>
    <w:rsid w:val="00026851"/>
    <w:rsid w:val="00026952"/>
    <w:rsid w:val="00030EB1"/>
    <w:rsid w:val="000325D0"/>
    <w:rsid w:val="00032633"/>
    <w:rsid w:val="00034A0C"/>
    <w:rsid w:val="00036027"/>
    <w:rsid w:val="00040148"/>
    <w:rsid w:val="00040A21"/>
    <w:rsid w:val="00040E89"/>
    <w:rsid w:val="00041042"/>
    <w:rsid w:val="000454D4"/>
    <w:rsid w:val="00046B71"/>
    <w:rsid w:val="000531F7"/>
    <w:rsid w:val="00054322"/>
    <w:rsid w:val="000545B0"/>
    <w:rsid w:val="00054F7A"/>
    <w:rsid w:val="0005650A"/>
    <w:rsid w:val="0006348D"/>
    <w:rsid w:val="0006359E"/>
    <w:rsid w:val="000637F4"/>
    <w:rsid w:val="00064161"/>
    <w:rsid w:val="00066E66"/>
    <w:rsid w:val="000712CF"/>
    <w:rsid w:val="00072C3C"/>
    <w:rsid w:val="00076C2A"/>
    <w:rsid w:val="00076DC2"/>
    <w:rsid w:val="0007759B"/>
    <w:rsid w:val="000800C6"/>
    <w:rsid w:val="000803FE"/>
    <w:rsid w:val="0008083A"/>
    <w:rsid w:val="00085159"/>
    <w:rsid w:val="000860D0"/>
    <w:rsid w:val="0008644A"/>
    <w:rsid w:val="00087AB6"/>
    <w:rsid w:val="00090F4A"/>
    <w:rsid w:val="0009693A"/>
    <w:rsid w:val="000A043B"/>
    <w:rsid w:val="000A0E2E"/>
    <w:rsid w:val="000A3E38"/>
    <w:rsid w:val="000B2FE0"/>
    <w:rsid w:val="000B48BF"/>
    <w:rsid w:val="000B5E6B"/>
    <w:rsid w:val="000B7744"/>
    <w:rsid w:val="000C14F4"/>
    <w:rsid w:val="000C23C9"/>
    <w:rsid w:val="000C48AB"/>
    <w:rsid w:val="000D197A"/>
    <w:rsid w:val="000D7754"/>
    <w:rsid w:val="000E2487"/>
    <w:rsid w:val="000F038D"/>
    <w:rsid w:val="00101047"/>
    <w:rsid w:val="001150CF"/>
    <w:rsid w:val="0011740A"/>
    <w:rsid w:val="001204EA"/>
    <w:rsid w:val="00122C46"/>
    <w:rsid w:val="001234C8"/>
    <w:rsid w:val="00123810"/>
    <w:rsid w:val="00124648"/>
    <w:rsid w:val="001301D8"/>
    <w:rsid w:val="00132262"/>
    <w:rsid w:val="001329F8"/>
    <w:rsid w:val="00132A56"/>
    <w:rsid w:val="001330FA"/>
    <w:rsid w:val="0013333A"/>
    <w:rsid w:val="00133382"/>
    <w:rsid w:val="001351CA"/>
    <w:rsid w:val="00135845"/>
    <w:rsid w:val="001402FC"/>
    <w:rsid w:val="00141875"/>
    <w:rsid w:val="00150B0C"/>
    <w:rsid w:val="001514C1"/>
    <w:rsid w:val="00151C4B"/>
    <w:rsid w:val="00151F54"/>
    <w:rsid w:val="0015374F"/>
    <w:rsid w:val="0015557C"/>
    <w:rsid w:val="00156236"/>
    <w:rsid w:val="00157E72"/>
    <w:rsid w:val="001610B6"/>
    <w:rsid w:val="0016660F"/>
    <w:rsid w:val="00173875"/>
    <w:rsid w:val="00183835"/>
    <w:rsid w:val="001955BA"/>
    <w:rsid w:val="001974B9"/>
    <w:rsid w:val="00197C5C"/>
    <w:rsid w:val="001A2B6E"/>
    <w:rsid w:val="001B0794"/>
    <w:rsid w:val="001B12F9"/>
    <w:rsid w:val="001B33B4"/>
    <w:rsid w:val="001B5694"/>
    <w:rsid w:val="001B58DB"/>
    <w:rsid w:val="001B6BC4"/>
    <w:rsid w:val="001C4587"/>
    <w:rsid w:val="001C463D"/>
    <w:rsid w:val="001C52FC"/>
    <w:rsid w:val="001C6847"/>
    <w:rsid w:val="001D0296"/>
    <w:rsid w:val="001D039F"/>
    <w:rsid w:val="001D35C2"/>
    <w:rsid w:val="001D3804"/>
    <w:rsid w:val="001D6E23"/>
    <w:rsid w:val="001E194F"/>
    <w:rsid w:val="001E7026"/>
    <w:rsid w:val="001E74F7"/>
    <w:rsid w:val="0020017A"/>
    <w:rsid w:val="00203689"/>
    <w:rsid w:val="0020537F"/>
    <w:rsid w:val="00205553"/>
    <w:rsid w:val="00205D0E"/>
    <w:rsid w:val="00205DD1"/>
    <w:rsid w:val="002068CD"/>
    <w:rsid w:val="002147EB"/>
    <w:rsid w:val="002226A7"/>
    <w:rsid w:val="0022294A"/>
    <w:rsid w:val="00222A78"/>
    <w:rsid w:val="00225A15"/>
    <w:rsid w:val="00230C8D"/>
    <w:rsid w:val="00235E2D"/>
    <w:rsid w:val="002439A4"/>
    <w:rsid w:val="002459CB"/>
    <w:rsid w:val="00247A3A"/>
    <w:rsid w:val="00247E0E"/>
    <w:rsid w:val="002512A4"/>
    <w:rsid w:val="00251FEF"/>
    <w:rsid w:val="002530DE"/>
    <w:rsid w:val="002532AB"/>
    <w:rsid w:val="00255A1B"/>
    <w:rsid w:val="00265AD2"/>
    <w:rsid w:val="00271257"/>
    <w:rsid w:val="0027593F"/>
    <w:rsid w:val="00277981"/>
    <w:rsid w:val="0028180C"/>
    <w:rsid w:val="00282901"/>
    <w:rsid w:val="00286641"/>
    <w:rsid w:val="00286BE8"/>
    <w:rsid w:val="002878F0"/>
    <w:rsid w:val="00287D08"/>
    <w:rsid w:val="00292C36"/>
    <w:rsid w:val="0029573F"/>
    <w:rsid w:val="002A03F3"/>
    <w:rsid w:val="002A118D"/>
    <w:rsid w:val="002A40A0"/>
    <w:rsid w:val="002A67C5"/>
    <w:rsid w:val="002B4D7A"/>
    <w:rsid w:val="002B52BE"/>
    <w:rsid w:val="002B761C"/>
    <w:rsid w:val="002C09A7"/>
    <w:rsid w:val="002C0CE1"/>
    <w:rsid w:val="002C0F01"/>
    <w:rsid w:val="002C2568"/>
    <w:rsid w:val="002C7334"/>
    <w:rsid w:val="002C791A"/>
    <w:rsid w:val="002D1B55"/>
    <w:rsid w:val="002D55A7"/>
    <w:rsid w:val="002D5E72"/>
    <w:rsid w:val="002E01CF"/>
    <w:rsid w:val="002E1575"/>
    <w:rsid w:val="002E31B5"/>
    <w:rsid w:val="002E390F"/>
    <w:rsid w:val="002E3C1E"/>
    <w:rsid w:val="002E406C"/>
    <w:rsid w:val="002E4D45"/>
    <w:rsid w:val="002E7895"/>
    <w:rsid w:val="002F1DE2"/>
    <w:rsid w:val="002F2E66"/>
    <w:rsid w:val="002F3DBE"/>
    <w:rsid w:val="002F4A3F"/>
    <w:rsid w:val="002F5E56"/>
    <w:rsid w:val="002F654D"/>
    <w:rsid w:val="003007E6"/>
    <w:rsid w:val="0030668B"/>
    <w:rsid w:val="003072FC"/>
    <w:rsid w:val="0031191E"/>
    <w:rsid w:val="00312D8D"/>
    <w:rsid w:val="00313398"/>
    <w:rsid w:val="00313C69"/>
    <w:rsid w:val="003156EB"/>
    <w:rsid w:val="00317DC9"/>
    <w:rsid w:val="00323524"/>
    <w:rsid w:val="00323925"/>
    <w:rsid w:val="00326394"/>
    <w:rsid w:val="00326654"/>
    <w:rsid w:val="00326F29"/>
    <w:rsid w:val="00331F12"/>
    <w:rsid w:val="003349C5"/>
    <w:rsid w:val="00335610"/>
    <w:rsid w:val="0033793B"/>
    <w:rsid w:val="0034209B"/>
    <w:rsid w:val="00342878"/>
    <w:rsid w:val="00342A6B"/>
    <w:rsid w:val="00343747"/>
    <w:rsid w:val="00344A03"/>
    <w:rsid w:val="003479AE"/>
    <w:rsid w:val="003505B3"/>
    <w:rsid w:val="003535E6"/>
    <w:rsid w:val="003540B8"/>
    <w:rsid w:val="00356518"/>
    <w:rsid w:val="00357470"/>
    <w:rsid w:val="0036018F"/>
    <w:rsid w:val="00362A17"/>
    <w:rsid w:val="0036621E"/>
    <w:rsid w:val="00371E51"/>
    <w:rsid w:val="00374554"/>
    <w:rsid w:val="00375473"/>
    <w:rsid w:val="00377D93"/>
    <w:rsid w:val="003820BB"/>
    <w:rsid w:val="003828BD"/>
    <w:rsid w:val="00387C4C"/>
    <w:rsid w:val="0039399E"/>
    <w:rsid w:val="00396016"/>
    <w:rsid w:val="00397F66"/>
    <w:rsid w:val="003A0200"/>
    <w:rsid w:val="003A04E5"/>
    <w:rsid w:val="003A120C"/>
    <w:rsid w:val="003A1C09"/>
    <w:rsid w:val="003A2C9B"/>
    <w:rsid w:val="003A7596"/>
    <w:rsid w:val="003B29DF"/>
    <w:rsid w:val="003B5921"/>
    <w:rsid w:val="003B5D01"/>
    <w:rsid w:val="003B64FE"/>
    <w:rsid w:val="003B756C"/>
    <w:rsid w:val="003C1B29"/>
    <w:rsid w:val="003C3BEA"/>
    <w:rsid w:val="003C7A7C"/>
    <w:rsid w:val="003D26EC"/>
    <w:rsid w:val="003E059F"/>
    <w:rsid w:val="003E289D"/>
    <w:rsid w:val="003E3859"/>
    <w:rsid w:val="003E4B1C"/>
    <w:rsid w:val="003E6224"/>
    <w:rsid w:val="003E663D"/>
    <w:rsid w:val="003E706B"/>
    <w:rsid w:val="003E74AB"/>
    <w:rsid w:val="003F2A72"/>
    <w:rsid w:val="003F4C79"/>
    <w:rsid w:val="003F51D6"/>
    <w:rsid w:val="003F533B"/>
    <w:rsid w:val="003F5913"/>
    <w:rsid w:val="003F66F8"/>
    <w:rsid w:val="00400259"/>
    <w:rsid w:val="0040116A"/>
    <w:rsid w:val="00402DAD"/>
    <w:rsid w:val="00406AA7"/>
    <w:rsid w:val="00410407"/>
    <w:rsid w:val="004120A3"/>
    <w:rsid w:val="00413922"/>
    <w:rsid w:val="00421715"/>
    <w:rsid w:val="00421A09"/>
    <w:rsid w:val="004312D1"/>
    <w:rsid w:val="0044294A"/>
    <w:rsid w:val="004440D3"/>
    <w:rsid w:val="00444800"/>
    <w:rsid w:val="00450C29"/>
    <w:rsid w:val="00452AC8"/>
    <w:rsid w:val="004530BF"/>
    <w:rsid w:val="0045343B"/>
    <w:rsid w:val="00454BBD"/>
    <w:rsid w:val="00455624"/>
    <w:rsid w:val="00457793"/>
    <w:rsid w:val="004621C9"/>
    <w:rsid w:val="00464989"/>
    <w:rsid w:val="0046535A"/>
    <w:rsid w:val="00473FDD"/>
    <w:rsid w:val="00474A84"/>
    <w:rsid w:val="0047500B"/>
    <w:rsid w:val="00477C60"/>
    <w:rsid w:val="00485DAD"/>
    <w:rsid w:val="0048656E"/>
    <w:rsid w:val="00492BE6"/>
    <w:rsid w:val="00493836"/>
    <w:rsid w:val="00493DAB"/>
    <w:rsid w:val="00497928"/>
    <w:rsid w:val="004A27B7"/>
    <w:rsid w:val="004A4809"/>
    <w:rsid w:val="004A5A85"/>
    <w:rsid w:val="004B3869"/>
    <w:rsid w:val="004C1F9D"/>
    <w:rsid w:val="004C6D1F"/>
    <w:rsid w:val="004C6F4C"/>
    <w:rsid w:val="004C799F"/>
    <w:rsid w:val="004D1540"/>
    <w:rsid w:val="004D1BB7"/>
    <w:rsid w:val="004D1DFF"/>
    <w:rsid w:val="004D3456"/>
    <w:rsid w:val="004E3A7B"/>
    <w:rsid w:val="004E4548"/>
    <w:rsid w:val="004E6E9A"/>
    <w:rsid w:val="004E740A"/>
    <w:rsid w:val="004F4E88"/>
    <w:rsid w:val="00500247"/>
    <w:rsid w:val="005016D1"/>
    <w:rsid w:val="00505E51"/>
    <w:rsid w:val="005212CB"/>
    <w:rsid w:val="00522A5B"/>
    <w:rsid w:val="005230BB"/>
    <w:rsid w:val="005256C2"/>
    <w:rsid w:val="00526399"/>
    <w:rsid w:val="00526F99"/>
    <w:rsid w:val="005325E9"/>
    <w:rsid w:val="00535BE9"/>
    <w:rsid w:val="00537BE8"/>
    <w:rsid w:val="00542692"/>
    <w:rsid w:val="00543579"/>
    <w:rsid w:val="005453F9"/>
    <w:rsid w:val="00545DF5"/>
    <w:rsid w:val="005517F3"/>
    <w:rsid w:val="0055202E"/>
    <w:rsid w:val="00552AB0"/>
    <w:rsid w:val="00553CF6"/>
    <w:rsid w:val="005559A9"/>
    <w:rsid w:val="00556035"/>
    <w:rsid w:val="00556D88"/>
    <w:rsid w:val="0056181D"/>
    <w:rsid w:val="005618CC"/>
    <w:rsid w:val="0056267F"/>
    <w:rsid w:val="00562B6B"/>
    <w:rsid w:val="00564546"/>
    <w:rsid w:val="0057116A"/>
    <w:rsid w:val="00582B3E"/>
    <w:rsid w:val="005909B0"/>
    <w:rsid w:val="005934F2"/>
    <w:rsid w:val="00595D7E"/>
    <w:rsid w:val="00596562"/>
    <w:rsid w:val="00596E8E"/>
    <w:rsid w:val="00597389"/>
    <w:rsid w:val="00597446"/>
    <w:rsid w:val="00597B04"/>
    <w:rsid w:val="005A040E"/>
    <w:rsid w:val="005A10A4"/>
    <w:rsid w:val="005A1B24"/>
    <w:rsid w:val="005A6A6F"/>
    <w:rsid w:val="005B186F"/>
    <w:rsid w:val="005B49B3"/>
    <w:rsid w:val="005B5F2F"/>
    <w:rsid w:val="005B73C6"/>
    <w:rsid w:val="005C5B83"/>
    <w:rsid w:val="005D27AC"/>
    <w:rsid w:val="005D5142"/>
    <w:rsid w:val="005D7EFC"/>
    <w:rsid w:val="005E08CD"/>
    <w:rsid w:val="005E0B9E"/>
    <w:rsid w:val="005E3900"/>
    <w:rsid w:val="005E46F8"/>
    <w:rsid w:val="005E4CCB"/>
    <w:rsid w:val="005E6EB8"/>
    <w:rsid w:val="005E7D77"/>
    <w:rsid w:val="005F264B"/>
    <w:rsid w:val="00601DDD"/>
    <w:rsid w:val="00603493"/>
    <w:rsid w:val="006035EA"/>
    <w:rsid w:val="00605391"/>
    <w:rsid w:val="00607A4C"/>
    <w:rsid w:val="0061647E"/>
    <w:rsid w:val="006227BB"/>
    <w:rsid w:val="00622E0A"/>
    <w:rsid w:val="0062407F"/>
    <w:rsid w:val="00627BD1"/>
    <w:rsid w:val="00627D69"/>
    <w:rsid w:val="00635571"/>
    <w:rsid w:val="00635EDA"/>
    <w:rsid w:val="00644A34"/>
    <w:rsid w:val="00645BA3"/>
    <w:rsid w:val="00645CD5"/>
    <w:rsid w:val="00650C24"/>
    <w:rsid w:val="00652B00"/>
    <w:rsid w:val="006535F4"/>
    <w:rsid w:val="00653BBB"/>
    <w:rsid w:val="006549E2"/>
    <w:rsid w:val="006562E5"/>
    <w:rsid w:val="006607DB"/>
    <w:rsid w:val="006623DE"/>
    <w:rsid w:val="00662516"/>
    <w:rsid w:val="00665F4F"/>
    <w:rsid w:val="006735A2"/>
    <w:rsid w:val="00677731"/>
    <w:rsid w:val="00680254"/>
    <w:rsid w:val="00681BC0"/>
    <w:rsid w:val="00682082"/>
    <w:rsid w:val="00682AB8"/>
    <w:rsid w:val="00684A10"/>
    <w:rsid w:val="00685789"/>
    <w:rsid w:val="0068674F"/>
    <w:rsid w:val="006873A5"/>
    <w:rsid w:val="006915C7"/>
    <w:rsid w:val="00692CC8"/>
    <w:rsid w:val="00692F0F"/>
    <w:rsid w:val="006A0352"/>
    <w:rsid w:val="006A31A0"/>
    <w:rsid w:val="006B0228"/>
    <w:rsid w:val="006B05B7"/>
    <w:rsid w:val="006B1C71"/>
    <w:rsid w:val="006B280C"/>
    <w:rsid w:val="006B2D9C"/>
    <w:rsid w:val="006B547A"/>
    <w:rsid w:val="006B6CDE"/>
    <w:rsid w:val="006B79C8"/>
    <w:rsid w:val="006C01B8"/>
    <w:rsid w:val="006C02F1"/>
    <w:rsid w:val="006C0964"/>
    <w:rsid w:val="006C5AD6"/>
    <w:rsid w:val="006C6A95"/>
    <w:rsid w:val="006C7DC9"/>
    <w:rsid w:val="006D0537"/>
    <w:rsid w:val="006D3F0A"/>
    <w:rsid w:val="006D45B9"/>
    <w:rsid w:val="006D5C34"/>
    <w:rsid w:val="006D61E0"/>
    <w:rsid w:val="006E0216"/>
    <w:rsid w:val="006E1C0C"/>
    <w:rsid w:val="006E4AAE"/>
    <w:rsid w:val="006E4CAB"/>
    <w:rsid w:val="006F0BC4"/>
    <w:rsid w:val="006F14FE"/>
    <w:rsid w:val="006F2BD5"/>
    <w:rsid w:val="006F5963"/>
    <w:rsid w:val="006F6AD9"/>
    <w:rsid w:val="007055FD"/>
    <w:rsid w:val="00705F8F"/>
    <w:rsid w:val="00711AF6"/>
    <w:rsid w:val="0071285E"/>
    <w:rsid w:val="00715D02"/>
    <w:rsid w:val="0071727A"/>
    <w:rsid w:val="00717FD9"/>
    <w:rsid w:val="00721879"/>
    <w:rsid w:val="00725509"/>
    <w:rsid w:val="0072649F"/>
    <w:rsid w:val="007308B5"/>
    <w:rsid w:val="0073095E"/>
    <w:rsid w:val="00732847"/>
    <w:rsid w:val="00732FB7"/>
    <w:rsid w:val="0073540F"/>
    <w:rsid w:val="00736CD2"/>
    <w:rsid w:val="00740F32"/>
    <w:rsid w:val="00742CBC"/>
    <w:rsid w:val="00743FCA"/>
    <w:rsid w:val="0074588C"/>
    <w:rsid w:val="007459DA"/>
    <w:rsid w:val="00745CFD"/>
    <w:rsid w:val="00751CB4"/>
    <w:rsid w:val="0075433E"/>
    <w:rsid w:val="007543D7"/>
    <w:rsid w:val="007565B2"/>
    <w:rsid w:val="00756B5B"/>
    <w:rsid w:val="00761D9F"/>
    <w:rsid w:val="0076389C"/>
    <w:rsid w:val="007655FF"/>
    <w:rsid w:val="0076720F"/>
    <w:rsid w:val="007678CD"/>
    <w:rsid w:val="007704CA"/>
    <w:rsid w:val="007713E0"/>
    <w:rsid w:val="00774302"/>
    <w:rsid w:val="00774991"/>
    <w:rsid w:val="007772A2"/>
    <w:rsid w:val="00785BCE"/>
    <w:rsid w:val="007946FA"/>
    <w:rsid w:val="007A043F"/>
    <w:rsid w:val="007A0B8A"/>
    <w:rsid w:val="007A244C"/>
    <w:rsid w:val="007A3466"/>
    <w:rsid w:val="007A46ED"/>
    <w:rsid w:val="007A4EBB"/>
    <w:rsid w:val="007A65C2"/>
    <w:rsid w:val="007A6F76"/>
    <w:rsid w:val="007B2EF8"/>
    <w:rsid w:val="007B35A7"/>
    <w:rsid w:val="007B37F7"/>
    <w:rsid w:val="007D1D07"/>
    <w:rsid w:val="007D2672"/>
    <w:rsid w:val="007D2FA4"/>
    <w:rsid w:val="007D4E9C"/>
    <w:rsid w:val="007E07C8"/>
    <w:rsid w:val="007F2DAD"/>
    <w:rsid w:val="007F3225"/>
    <w:rsid w:val="007F45FC"/>
    <w:rsid w:val="007F762C"/>
    <w:rsid w:val="008013C8"/>
    <w:rsid w:val="0080455A"/>
    <w:rsid w:val="0080461C"/>
    <w:rsid w:val="00807947"/>
    <w:rsid w:val="00812BB3"/>
    <w:rsid w:val="00813035"/>
    <w:rsid w:val="00813247"/>
    <w:rsid w:val="008147FB"/>
    <w:rsid w:val="008164FB"/>
    <w:rsid w:val="0082164E"/>
    <w:rsid w:val="00821E5E"/>
    <w:rsid w:val="00822A26"/>
    <w:rsid w:val="00822D90"/>
    <w:rsid w:val="008236CC"/>
    <w:rsid w:val="00824C4E"/>
    <w:rsid w:val="00831920"/>
    <w:rsid w:val="00834E40"/>
    <w:rsid w:val="008404F6"/>
    <w:rsid w:val="00844525"/>
    <w:rsid w:val="0085615D"/>
    <w:rsid w:val="00860D4E"/>
    <w:rsid w:val="00860F96"/>
    <w:rsid w:val="00862748"/>
    <w:rsid w:val="00866588"/>
    <w:rsid w:val="00867483"/>
    <w:rsid w:val="00871CBE"/>
    <w:rsid w:val="00872BE7"/>
    <w:rsid w:val="00872E72"/>
    <w:rsid w:val="00873023"/>
    <w:rsid w:val="00877187"/>
    <w:rsid w:val="008807B9"/>
    <w:rsid w:val="008809C9"/>
    <w:rsid w:val="00882B0C"/>
    <w:rsid w:val="00882B64"/>
    <w:rsid w:val="00886CA5"/>
    <w:rsid w:val="008902F7"/>
    <w:rsid w:val="00890769"/>
    <w:rsid w:val="008929C4"/>
    <w:rsid w:val="00892C7D"/>
    <w:rsid w:val="00893338"/>
    <w:rsid w:val="0089359A"/>
    <w:rsid w:val="0089651C"/>
    <w:rsid w:val="008A1590"/>
    <w:rsid w:val="008A27BC"/>
    <w:rsid w:val="008A3FD0"/>
    <w:rsid w:val="008A667C"/>
    <w:rsid w:val="008A7A64"/>
    <w:rsid w:val="008B0350"/>
    <w:rsid w:val="008B224B"/>
    <w:rsid w:val="008B35B5"/>
    <w:rsid w:val="008B4AEF"/>
    <w:rsid w:val="008B53BB"/>
    <w:rsid w:val="008B787B"/>
    <w:rsid w:val="008C1563"/>
    <w:rsid w:val="008C22F1"/>
    <w:rsid w:val="008C2F2F"/>
    <w:rsid w:val="008C3216"/>
    <w:rsid w:val="008D66EE"/>
    <w:rsid w:val="008D7FA0"/>
    <w:rsid w:val="008E0495"/>
    <w:rsid w:val="008E1C89"/>
    <w:rsid w:val="008E40BF"/>
    <w:rsid w:val="008E516B"/>
    <w:rsid w:val="008E5740"/>
    <w:rsid w:val="008E5A52"/>
    <w:rsid w:val="00900A15"/>
    <w:rsid w:val="00903C21"/>
    <w:rsid w:val="0091092A"/>
    <w:rsid w:val="00910C3D"/>
    <w:rsid w:val="009110AB"/>
    <w:rsid w:val="00912103"/>
    <w:rsid w:val="009133DB"/>
    <w:rsid w:val="00916A83"/>
    <w:rsid w:val="0091774C"/>
    <w:rsid w:val="009213A9"/>
    <w:rsid w:val="00922A33"/>
    <w:rsid w:val="009233B2"/>
    <w:rsid w:val="00924250"/>
    <w:rsid w:val="00925B74"/>
    <w:rsid w:val="00927078"/>
    <w:rsid w:val="00927214"/>
    <w:rsid w:val="0093044F"/>
    <w:rsid w:val="009314FB"/>
    <w:rsid w:val="00934E09"/>
    <w:rsid w:val="009358E6"/>
    <w:rsid w:val="009362DE"/>
    <w:rsid w:val="00940178"/>
    <w:rsid w:val="00940D4F"/>
    <w:rsid w:val="00942691"/>
    <w:rsid w:val="00943221"/>
    <w:rsid w:val="0094382D"/>
    <w:rsid w:val="009440B9"/>
    <w:rsid w:val="0094522F"/>
    <w:rsid w:val="00945C0A"/>
    <w:rsid w:val="00947879"/>
    <w:rsid w:val="00951BCD"/>
    <w:rsid w:val="00952596"/>
    <w:rsid w:val="00952764"/>
    <w:rsid w:val="009602A2"/>
    <w:rsid w:val="00961E18"/>
    <w:rsid w:val="00964D70"/>
    <w:rsid w:val="00965442"/>
    <w:rsid w:val="00967643"/>
    <w:rsid w:val="0097032C"/>
    <w:rsid w:val="00970480"/>
    <w:rsid w:val="00971B99"/>
    <w:rsid w:val="0097295B"/>
    <w:rsid w:val="0098726A"/>
    <w:rsid w:val="00992A7D"/>
    <w:rsid w:val="009934E8"/>
    <w:rsid w:val="00993F2D"/>
    <w:rsid w:val="009A0489"/>
    <w:rsid w:val="009A25A9"/>
    <w:rsid w:val="009A43F6"/>
    <w:rsid w:val="009A6A6F"/>
    <w:rsid w:val="009B0282"/>
    <w:rsid w:val="009B03AB"/>
    <w:rsid w:val="009B535B"/>
    <w:rsid w:val="009C0304"/>
    <w:rsid w:val="009C08DF"/>
    <w:rsid w:val="009C47A7"/>
    <w:rsid w:val="009E119F"/>
    <w:rsid w:val="009E194C"/>
    <w:rsid w:val="009E7D22"/>
    <w:rsid w:val="009F0C2F"/>
    <w:rsid w:val="009F1850"/>
    <w:rsid w:val="009F6624"/>
    <w:rsid w:val="009F6FAF"/>
    <w:rsid w:val="009F77A7"/>
    <w:rsid w:val="00A06971"/>
    <w:rsid w:val="00A1046C"/>
    <w:rsid w:val="00A10B1F"/>
    <w:rsid w:val="00A1286A"/>
    <w:rsid w:val="00A164BC"/>
    <w:rsid w:val="00A17578"/>
    <w:rsid w:val="00A236EB"/>
    <w:rsid w:val="00A241EE"/>
    <w:rsid w:val="00A518BE"/>
    <w:rsid w:val="00A57FF7"/>
    <w:rsid w:val="00A6058C"/>
    <w:rsid w:val="00A616C3"/>
    <w:rsid w:val="00A62593"/>
    <w:rsid w:val="00A63511"/>
    <w:rsid w:val="00A64FD5"/>
    <w:rsid w:val="00A651A7"/>
    <w:rsid w:val="00A65205"/>
    <w:rsid w:val="00A65BBD"/>
    <w:rsid w:val="00A72315"/>
    <w:rsid w:val="00A72783"/>
    <w:rsid w:val="00A742BE"/>
    <w:rsid w:val="00A76227"/>
    <w:rsid w:val="00A8192A"/>
    <w:rsid w:val="00A8585F"/>
    <w:rsid w:val="00A86C77"/>
    <w:rsid w:val="00A90F66"/>
    <w:rsid w:val="00A96E4D"/>
    <w:rsid w:val="00AA0AC8"/>
    <w:rsid w:val="00AA2822"/>
    <w:rsid w:val="00AA4D55"/>
    <w:rsid w:val="00AB15E4"/>
    <w:rsid w:val="00AB6394"/>
    <w:rsid w:val="00AC4A53"/>
    <w:rsid w:val="00AC7C4E"/>
    <w:rsid w:val="00AD0F9C"/>
    <w:rsid w:val="00AD3D55"/>
    <w:rsid w:val="00AD6058"/>
    <w:rsid w:val="00AD743D"/>
    <w:rsid w:val="00AE0A18"/>
    <w:rsid w:val="00AE17CE"/>
    <w:rsid w:val="00AE6149"/>
    <w:rsid w:val="00AF377A"/>
    <w:rsid w:val="00AF4594"/>
    <w:rsid w:val="00B025B7"/>
    <w:rsid w:val="00B11377"/>
    <w:rsid w:val="00B118A4"/>
    <w:rsid w:val="00B15D1B"/>
    <w:rsid w:val="00B17312"/>
    <w:rsid w:val="00B2026F"/>
    <w:rsid w:val="00B21A9C"/>
    <w:rsid w:val="00B22947"/>
    <w:rsid w:val="00B255BE"/>
    <w:rsid w:val="00B30350"/>
    <w:rsid w:val="00B35740"/>
    <w:rsid w:val="00B3606A"/>
    <w:rsid w:val="00B378C1"/>
    <w:rsid w:val="00B413C2"/>
    <w:rsid w:val="00B41CB8"/>
    <w:rsid w:val="00B44F7D"/>
    <w:rsid w:val="00B501DB"/>
    <w:rsid w:val="00B51B60"/>
    <w:rsid w:val="00B52CFE"/>
    <w:rsid w:val="00B53613"/>
    <w:rsid w:val="00B54B81"/>
    <w:rsid w:val="00B57AAA"/>
    <w:rsid w:val="00B6210D"/>
    <w:rsid w:val="00B62959"/>
    <w:rsid w:val="00B63561"/>
    <w:rsid w:val="00B637BB"/>
    <w:rsid w:val="00B6497D"/>
    <w:rsid w:val="00B70B5F"/>
    <w:rsid w:val="00B70D0D"/>
    <w:rsid w:val="00B71A44"/>
    <w:rsid w:val="00B730E4"/>
    <w:rsid w:val="00B7358C"/>
    <w:rsid w:val="00B75A1C"/>
    <w:rsid w:val="00B814F5"/>
    <w:rsid w:val="00B81DF5"/>
    <w:rsid w:val="00B84506"/>
    <w:rsid w:val="00B846D2"/>
    <w:rsid w:val="00B8539A"/>
    <w:rsid w:val="00B87407"/>
    <w:rsid w:val="00B87F8B"/>
    <w:rsid w:val="00B94CA4"/>
    <w:rsid w:val="00B94E2A"/>
    <w:rsid w:val="00B95F52"/>
    <w:rsid w:val="00BA010D"/>
    <w:rsid w:val="00BA32B0"/>
    <w:rsid w:val="00BA48C9"/>
    <w:rsid w:val="00BA5745"/>
    <w:rsid w:val="00BB12EB"/>
    <w:rsid w:val="00BB1A5B"/>
    <w:rsid w:val="00BB6118"/>
    <w:rsid w:val="00BC18B9"/>
    <w:rsid w:val="00BC2CFC"/>
    <w:rsid w:val="00BC6B33"/>
    <w:rsid w:val="00BC7F42"/>
    <w:rsid w:val="00BC7FDE"/>
    <w:rsid w:val="00BD30EC"/>
    <w:rsid w:val="00BD34E2"/>
    <w:rsid w:val="00BD3C68"/>
    <w:rsid w:val="00BD6AC2"/>
    <w:rsid w:val="00BD6FEE"/>
    <w:rsid w:val="00BD7B7D"/>
    <w:rsid w:val="00BE0134"/>
    <w:rsid w:val="00BE0646"/>
    <w:rsid w:val="00BE3903"/>
    <w:rsid w:val="00BE6CF9"/>
    <w:rsid w:val="00BF4F5E"/>
    <w:rsid w:val="00BF73BE"/>
    <w:rsid w:val="00BF76B8"/>
    <w:rsid w:val="00C035B9"/>
    <w:rsid w:val="00C05DCC"/>
    <w:rsid w:val="00C06246"/>
    <w:rsid w:val="00C1267D"/>
    <w:rsid w:val="00C1436F"/>
    <w:rsid w:val="00C205F4"/>
    <w:rsid w:val="00C23F8D"/>
    <w:rsid w:val="00C2508F"/>
    <w:rsid w:val="00C25B9B"/>
    <w:rsid w:val="00C261BD"/>
    <w:rsid w:val="00C27375"/>
    <w:rsid w:val="00C34F1C"/>
    <w:rsid w:val="00C357ED"/>
    <w:rsid w:val="00C37F9C"/>
    <w:rsid w:val="00C42AD1"/>
    <w:rsid w:val="00C4795C"/>
    <w:rsid w:val="00C505BB"/>
    <w:rsid w:val="00C56142"/>
    <w:rsid w:val="00C572AB"/>
    <w:rsid w:val="00C607B1"/>
    <w:rsid w:val="00C608B2"/>
    <w:rsid w:val="00C61A73"/>
    <w:rsid w:val="00C707E1"/>
    <w:rsid w:val="00C752C0"/>
    <w:rsid w:val="00C8267D"/>
    <w:rsid w:val="00C83689"/>
    <w:rsid w:val="00C83A41"/>
    <w:rsid w:val="00C86B48"/>
    <w:rsid w:val="00CB08BD"/>
    <w:rsid w:val="00CB7ECD"/>
    <w:rsid w:val="00CC219A"/>
    <w:rsid w:val="00CC7520"/>
    <w:rsid w:val="00CC7F80"/>
    <w:rsid w:val="00CD1FA9"/>
    <w:rsid w:val="00CD216F"/>
    <w:rsid w:val="00CD37AA"/>
    <w:rsid w:val="00CD482E"/>
    <w:rsid w:val="00CD5AB4"/>
    <w:rsid w:val="00CE14AD"/>
    <w:rsid w:val="00CE38A2"/>
    <w:rsid w:val="00CE5C6D"/>
    <w:rsid w:val="00CE7D56"/>
    <w:rsid w:val="00CF1595"/>
    <w:rsid w:val="00CF458A"/>
    <w:rsid w:val="00CF6D3C"/>
    <w:rsid w:val="00D02123"/>
    <w:rsid w:val="00D04E6D"/>
    <w:rsid w:val="00D066F5"/>
    <w:rsid w:val="00D107F6"/>
    <w:rsid w:val="00D1173A"/>
    <w:rsid w:val="00D11D6D"/>
    <w:rsid w:val="00D172ED"/>
    <w:rsid w:val="00D240B7"/>
    <w:rsid w:val="00D2519F"/>
    <w:rsid w:val="00D311C9"/>
    <w:rsid w:val="00D338BD"/>
    <w:rsid w:val="00D45CF3"/>
    <w:rsid w:val="00D50942"/>
    <w:rsid w:val="00D5155D"/>
    <w:rsid w:val="00D52E53"/>
    <w:rsid w:val="00D5400D"/>
    <w:rsid w:val="00D57AA5"/>
    <w:rsid w:val="00D57B23"/>
    <w:rsid w:val="00D6099B"/>
    <w:rsid w:val="00D6188A"/>
    <w:rsid w:val="00D61B7C"/>
    <w:rsid w:val="00D61F54"/>
    <w:rsid w:val="00D62838"/>
    <w:rsid w:val="00D71352"/>
    <w:rsid w:val="00D72547"/>
    <w:rsid w:val="00D75C3B"/>
    <w:rsid w:val="00D77DD4"/>
    <w:rsid w:val="00D82B98"/>
    <w:rsid w:val="00D86196"/>
    <w:rsid w:val="00D91B14"/>
    <w:rsid w:val="00D92E18"/>
    <w:rsid w:val="00D93B19"/>
    <w:rsid w:val="00D96297"/>
    <w:rsid w:val="00DA2435"/>
    <w:rsid w:val="00DA2E8B"/>
    <w:rsid w:val="00DA61D0"/>
    <w:rsid w:val="00DA6554"/>
    <w:rsid w:val="00DB0F86"/>
    <w:rsid w:val="00DB2727"/>
    <w:rsid w:val="00DB3AD9"/>
    <w:rsid w:val="00DB5687"/>
    <w:rsid w:val="00DC00B4"/>
    <w:rsid w:val="00DC04E6"/>
    <w:rsid w:val="00DC0F8D"/>
    <w:rsid w:val="00DC16E3"/>
    <w:rsid w:val="00DC19DD"/>
    <w:rsid w:val="00DC29F8"/>
    <w:rsid w:val="00DC2A46"/>
    <w:rsid w:val="00DD10B0"/>
    <w:rsid w:val="00DD189A"/>
    <w:rsid w:val="00DD2264"/>
    <w:rsid w:val="00DE0357"/>
    <w:rsid w:val="00DE06F4"/>
    <w:rsid w:val="00DE2C6F"/>
    <w:rsid w:val="00DE794A"/>
    <w:rsid w:val="00DF410B"/>
    <w:rsid w:val="00E015CA"/>
    <w:rsid w:val="00E031DF"/>
    <w:rsid w:val="00E13585"/>
    <w:rsid w:val="00E13EFD"/>
    <w:rsid w:val="00E169D9"/>
    <w:rsid w:val="00E22B10"/>
    <w:rsid w:val="00E316E9"/>
    <w:rsid w:val="00E31E67"/>
    <w:rsid w:val="00E34D81"/>
    <w:rsid w:val="00E35783"/>
    <w:rsid w:val="00E3578F"/>
    <w:rsid w:val="00E36122"/>
    <w:rsid w:val="00E5193D"/>
    <w:rsid w:val="00E57172"/>
    <w:rsid w:val="00E57615"/>
    <w:rsid w:val="00E6703E"/>
    <w:rsid w:val="00E73FD1"/>
    <w:rsid w:val="00E7725A"/>
    <w:rsid w:val="00E83461"/>
    <w:rsid w:val="00E834CB"/>
    <w:rsid w:val="00E847B5"/>
    <w:rsid w:val="00E84F7D"/>
    <w:rsid w:val="00E85BF0"/>
    <w:rsid w:val="00E9193E"/>
    <w:rsid w:val="00E978CC"/>
    <w:rsid w:val="00EB34AE"/>
    <w:rsid w:val="00EB57F9"/>
    <w:rsid w:val="00EB6DC3"/>
    <w:rsid w:val="00EC5AA1"/>
    <w:rsid w:val="00EC5D5F"/>
    <w:rsid w:val="00EC628B"/>
    <w:rsid w:val="00EC650C"/>
    <w:rsid w:val="00EC7615"/>
    <w:rsid w:val="00ED0560"/>
    <w:rsid w:val="00ED325C"/>
    <w:rsid w:val="00ED6D0C"/>
    <w:rsid w:val="00EE2D7D"/>
    <w:rsid w:val="00EE58F6"/>
    <w:rsid w:val="00EE7628"/>
    <w:rsid w:val="00EF0360"/>
    <w:rsid w:val="00EF7149"/>
    <w:rsid w:val="00EF7A56"/>
    <w:rsid w:val="00F04649"/>
    <w:rsid w:val="00F056F4"/>
    <w:rsid w:val="00F05DDF"/>
    <w:rsid w:val="00F07CBA"/>
    <w:rsid w:val="00F109D4"/>
    <w:rsid w:val="00F10CE2"/>
    <w:rsid w:val="00F16ED4"/>
    <w:rsid w:val="00F24821"/>
    <w:rsid w:val="00F267A5"/>
    <w:rsid w:val="00F26DC8"/>
    <w:rsid w:val="00F27921"/>
    <w:rsid w:val="00F33D56"/>
    <w:rsid w:val="00F34836"/>
    <w:rsid w:val="00F34D4E"/>
    <w:rsid w:val="00F40380"/>
    <w:rsid w:val="00F41048"/>
    <w:rsid w:val="00F420C5"/>
    <w:rsid w:val="00F4379B"/>
    <w:rsid w:val="00F46E94"/>
    <w:rsid w:val="00F53083"/>
    <w:rsid w:val="00F53D24"/>
    <w:rsid w:val="00F55FBB"/>
    <w:rsid w:val="00F63996"/>
    <w:rsid w:val="00F7026F"/>
    <w:rsid w:val="00F71696"/>
    <w:rsid w:val="00F72401"/>
    <w:rsid w:val="00F74B22"/>
    <w:rsid w:val="00F74D37"/>
    <w:rsid w:val="00F77A1B"/>
    <w:rsid w:val="00F80521"/>
    <w:rsid w:val="00F84A2A"/>
    <w:rsid w:val="00F85A16"/>
    <w:rsid w:val="00F916E7"/>
    <w:rsid w:val="00F91807"/>
    <w:rsid w:val="00F91C79"/>
    <w:rsid w:val="00F9438A"/>
    <w:rsid w:val="00F94CE6"/>
    <w:rsid w:val="00F963A9"/>
    <w:rsid w:val="00FA4C9E"/>
    <w:rsid w:val="00FA5339"/>
    <w:rsid w:val="00FA6639"/>
    <w:rsid w:val="00FA79F2"/>
    <w:rsid w:val="00FB1821"/>
    <w:rsid w:val="00FB61B9"/>
    <w:rsid w:val="00FC0AF5"/>
    <w:rsid w:val="00FC13D8"/>
    <w:rsid w:val="00FC2ECF"/>
    <w:rsid w:val="00FC3121"/>
    <w:rsid w:val="00FC4E6B"/>
    <w:rsid w:val="00FD29BE"/>
    <w:rsid w:val="00FD632B"/>
    <w:rsid w:val="00FD6445"/>
    <w:rsid w:val="00FD666A"/>
    <w:rsid w:val="00FE25F1"/>
    <w:rsid w:val="00FE3F68"/>
    <w:rsid w:val="00FE5C50"/>
    <w:rsid w:val="00FE73F9"/>
    <w:rsid w:val="00FE7448"/>
    <w:rsid w:val="00FF0671"/>
    <w:rsid w:val="00FF0A00"/>
    <w:rsid w:val="00FF1C0C"/>
    <w:rsid w:val="00FF6F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8FAE0"/>
  <w15:chartTrackingRefBased/>
  <w15:docId w15:val="{DA4EA819-478A-441E-AB2A-CF95A84F3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5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5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65A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A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A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A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A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A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A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A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5A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65A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5A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5A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5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5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5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5AD2"/>
    <w:rPr>
      <w:rFonts w:eastAsiaTheme="majorEastAsia" w:cstheme="majorBidi"/>
      <w:color w:val="272727" w:themeColor="text1" w:themeTint="D8"/>
    </w:rPr>
  </w:style>
  <w:style w:type="paragraph" w:styleId="Title">
    <w:name w:val="Title"/>
    <w:basedOn w:val="Normal"/>
    <w:next w:val="Normal"/>
    <w:link w:val="TitleChar"/>
    <w:uiPriority w:val="10"/>
    <w:qFormat/>
    <w:rsid w:val="00265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A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5AD2"/>
    <w:pPr>
      <w:spacing w:before="160"/>
      <w:jc w:val="center"/>
    </w:pPr>
    <w:rPr>
      <w:i/>
      <w:iCs/>
      <w:color w:val="404040" w:themeColor="text1" w:themeTint="BF"/>
    </w:rPr>
  </w:style>
  <w:style w:type="character" w:customStyle="1" w:styleId="QuoteChar">
    <w:name w:val="Quote Char"/>
    <w:basedOn w:val="DefaultParagraphFont"/>
    <w:link w:val="Quote"/>
    <w:uiPriority w:val="29"/>
    <w:rsid w:val="00265AD2"/>
    <w:rPr>
      <w:i/>
      <w:iCs/>
      <w:color w:val="404040" w:themeColor="text1" w:themeTint="BF"/>
    </w:rPr>
  </w:style>
  <w:style w:type="paragraph" w:styleId="ListParagraph">
    <w:name w:val="List Paragraph"/>
    <w:basedOn w:val="Normal"/>
    <w:uiPriority w:val="34"/>
    <w:qFormat/>
    <w:rsid w:val="00265AD2"/>
    <w:pPr>
      <w:ind w:left="720"/>
      <w:contextualSpacing/>
    </w:pPr>
  </w:style>
  <w:style w:type="character" w:styleId="IntenseEmphasis">
    <w:name w:val="Intense Emphasis"/>
    <w:basedOn w:val="DefaultParagraphFont"/>
    <w:uiPriority w:val="21"/>
    <w:qFormat/>
    <w:rsid w:val="00265AD2"/>
    <w:rPr>
      <w:i/>
      <w:iCs/>
      <w:color w:val="0F4761" w:themeColor="accent1" w:themeShade="BF"/>
    </w:rPr>
  </w:style>
  <w:style w:type="paragraph" w:styleId="IntenseQuote">
    <w:name w:val="Intense Quote"/>
    <w:basedOn w:val="Normal"/>
    <w:next w:val="Normal"/>
    <w:link w:val="IntenseQuoteChar"/>
    <w:uiPriority w:val="30"/>
    <w:qFormat/>
    <w:rsid w:val="00265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AD2"/>
    <w:rPr>
      <w:i/>
      <w:iCs/>
      <w:color w:val="0F4761" w:themeColor="accent1" w:themeShade="BF"/>
    </w:rPr>
  </w:style>
  <w:style w:type="character" w:styleId="IntenseReference">
    <w:name w:val="Intense Reference"/>
    <w:basedOn w:val="DefaultParagraphFont"/>
    <w:uiPriority w:val="32"/>
    <w:qFormat/>
    <w:rsid w:val="00265AD2"/>
    <w:rPr>
      <w:b/>
      <w:bCs/>
      <w:smallCaps/>
      <w:color w:val="0F4761" w:themeColor="accent1" w:themeShade="BF"/>
      <w:spacing w:val="5"/>
    </w:rPr>
  </w:style>
  <w:style w:type="paragraph" w:styleId="NoSpacing">
    <w:name w:val="No Spacing"/>
    <w:uiPriority w:val="1"/>
    <w:qFormat/>
    <w:rsid w:val="004D1540"/>
    <w:pPr>
      <w:spacing w:after="0" w:line="240" w:lineRule="auto"/>
    </w:pPr>
    <w:rPr>
      <w:color w:val="0E2841" w:themeColor="text2"/>
      <w:kern w:val="0"/>
      <w:sz w:val="20"/>
      <w:szCs w:val="20"/>
      <w:lang w:val="en-US"/>
      <w14:ligatures w14:val="none"/>
    </w:rPr>
  </w:style>
  <w:style w:type="paragraph" w:styleId="Header">
    <w:name w:val="header"/>
    <w:basedOn w:val="Normal"/>
    <w:link w:val="HeaderChar"/>
    <w:uiPriority w:val="99"/>
    <w:unhideWhenUsed/>
    <w:rsid w:val="00DB0F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F86"/>
  </w:style>
  <w:style w:type="paragraph" w:styleId="Footer">
    <w:name w:val="footer"/>
    <w:basedOn w:val="Normal"/>
    <w:link w:val="FooterChar"/>
    <w:uiPriority w:val="99"/>
    <w:unhideWhenUsed/>
    <w:rsid w:val="00DB0F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F86"/>
  </w:style>
  <w:style w:type="table" w:styleId="TableGrid">
    <w:name w:val="Table Grid"/>
    <w:basedOn w:val="TableNormal"/>
    <w:uiPriority w:val="39"/>
    <w:rsid w:val="00DB0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60F96"/>
    <w:pPr>
      <w:spacing w:before="240" w:after="0" w:line="259" w:lineRule="auto"/>
      <w:outlineLvl w:val="9"/>
    </w:pPr>
    <w:rPr>
      <w:kern w:val="0"/>
      <w:sz w:val="32"/>
      <w:szCs w:val="32"/>
      <w:lang w:eastAsia="en-IE"/>
      <w14:ligatures w14:val="none"/>
    </w:rPr>
  </w:style>
  <w:style w:type="character" w:styleId="Hyperlink">
    <w:name w:val="Hyperlink"/>
    <w:basedOn w:val="DefaultParagraphFont"/>
    <w:uiPriority w:val="99"/>
    <w:unhideWhenUsed/>
    <w:rsid w:val="009F6FAF"/>
    <w:rPr>
      <w:color w:val="467886" w:themeColor="hyperlink"/>
      <w:u w:val="single"/>
    </w:rPr>
  </w:style>
  <w:style w:type="character" w:styleId="UnresolvedMention">
    <w:name w:val="Unresolved Mention"/>
    <w:basedOn w:val="DefaultParagraphFont"/>
    <w:uiPriority w:val="99"/>
    <w:semiHidden/>
    <w:unhideWhenUsed/>
    <w:rsid w:val="009F6FAF"/>
    <w:rPr>
      <w:color w:val="605E5C"/>
      <w:shd w:val="clear" w:color="auto" w:fill="E1DFDD"/>
    </w:rPr>
  </w:style>
  <w:style w:type="character" w:styleId="FollowedHyperlink">
    <w:name w:val="FollowedHyperlink"/>
    <w:basedOn w:val="DefaultParagraphFont"/>
    <w:uiPriority w:val="99"/>
    <w:semiHidden/>
    <w:unhideWhenUsed/>
    <w:rsid w:val="005D27A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uthernassembly.ie/wp-content/uploads/2025/03/Planning-Glossary-Reference-List-Source-File.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7CB5DBE08B4A48816BD37A6DC89235" ma:contentTypeVersion="13" ma:contentTypeDescription="Create a new document." ma:contentTypeScope="" ma:versionID="fedd805ed54adf7efd605b186d7d66ad">
  <xsd:schema xmlns:xsd="http://www.w3.org/2001/XMLSchema" xmlns:xs="http://www.w3.org/2001/XMLSchema" xmlns:p="http://schemas.microsoft.com/office/2006/metadata/properties" xmlns:ns2="9fcb2c92-be27-4c7e-a465-7fbac925337e" xmlns:ns3="1d76d29b-0ebd-4bcb-9185-d828bfbb4ce9" targetNamespace="http://schemas.microsoft.com/office/2006/metadata/properties" ma:root="true" ma:fieldsID="064bf89a05df82f2431a7b5345c35c65" ns2:_="" ns3:_="">
    <xsd:import namespace="9fcb2c92-be27-4c7e-a465-7fbac925337e"/>
    <xsd:import namespace="1d76d29b-0ebd-4bcb-9185-d828bfbb4c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b2c92-be27-4c7e-a465-7fbac92533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3191b5-f8f2-41ec-a006-5bed4f2a6c4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76d29b-0ebd-4bcb-9185-d828bfbb4c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93512f-e42a-4c02-a8e0-6a027c367db1}" ma:internalName="TaxCatchAll" ma:showField="CatchAllData" ma:web="1d76d29b-0ebd-4bcb-9185-d828bfbb4c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d76d29b-0ebd-4bcb-9185-d828bfbb4ce9" xsi:nil="true"/>
    <lcf76f155ced4ddcb4097134ff3c332f xmlns="9fcb2c92-be27-4c7e-a465-7fbac92533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43B71C-9987-4ACD-9225-DAEA8C28B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b2c92-be27-4c7e-a465-7fbac925337e"/>
    <ds:schemaRef ds:uri="1d76d29b-0ebd-4bcb-9185-d828bfbb4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83F4D9-07CE-44AC-B8F1-5DB3BCFFF492}">
  <ds:schemaRefs>
    <ds:schemaRef ds:uri="http://schemas.openxmlformats.org/officeDocument/2006/bibliography"/>
  </ds:schemaRefs>
</ds:datastoreItem>
</file>

<file path=customXml/itemProps3.xml><?xml version="1.0" encoding="utf-8"?>
<ds:datastoreItem xmlns:ds="http://schemas.openxmlformats.org/officeDocument/2006/customXml" ds:itemID="{7B38BE99-8B1D-4A3D-ACA2-2EC1A5A900B0}">
  <ds:schemaRefs>
    <ds:schemaRef ds:uri="http://schemas.microsoft.com/sharepoint/v3/contenttype/forms"/>
  </ds:schemaRefs>
</ds:datastoreItem>
</file>

<file path=customXml/itemProps4.xml><?xml version="1.0" encoding="utf-8"?>
<ds:datastoreItem xmlns:ds="http://schemas.openxmlformats.org/officeDocument/2006/customXml" ds:itemID="{B25B0D13-FB30-4A3D-AC23-6E25EF10CFCF}">
  <ds:schemaRefs>
    <ds:schemaRef ds:uri="http://schemas.microsoft.com/office/2006/metadata/properties"/>
    <ds:schemaRef ds:uri="http://schemas.microsoft.com/office/infopath/2007/PartnerControls"/>
    <ds:schemaRef ds:uri="1d76d29b-0ebd-4bcb-9185-d828bfbb4ce9"/>
    <ds:schemaRef ds:uri="9fcb2c92-be27-4c7e-a465-7fbac925337e"/>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65</Pages>
  <Words>16710</Words>
  <Characters>95252</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Cotter</dc:creator>
  <cp:keywords/>
  <dc:description/>
  <cp:lastModifiedBy>Claire Breen</cp:lastModifiedBy>
  <cp:revision>698</cp:revision>
  <cp:lastPrinted>2025-03-10T12:24:00Z</cp:lastPrinted>
  <dcterms:created xsi:type="dcterms:W3CDTF">2025-02-13T14:47:00Z</dcterms:created>
  <dcterms:modified xsi:type="dcterms:W3CDTF">2026-05-28T13:43:00Z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0x010100617CB5DBE08B4A48816BD37A6DC89235</vt:lpwstr>
  </property>
  <property fmtid="{D5CDD505-2E9C-101B-9397-08002B2CF9AE}" pid="3" name="MediaServiceImageTags">
    <vt:lpwstr/>
  </property>
</Properties>
</file>