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99F4" w14:textId="4E8563FD" w:rsidR="00FF5E84" w:rsidRDefault="00FF5E84" w:rsidP="00B866B9">
      <w:pPr>
        <w:autoSpaceDE w:val="0"/>
        <w:autoSpaceDN w:val="0"/>
        <w:adjustRightInd w:val="0"/>
        <w:spacing w:after="0" w:line="240" w:lineRule="auto"/>
        <w:rPr>
          <w:rFonts w:ascii="AauxNext-Black" w:hAnsi="AauxNext-Black" w:cs="AauxNext-Black"/>
          <w:sz w:val="23"/>
          <w:szCs w:val="23"/>
        </w:rPr>
      </w:pPr>
      <w:r>
        <w:rPr>
          <w:rFonts w:ascii="AauxNext-Black" w:hAnsi="AauxNext-Black" w:cs="AauxNext-Black"/>
          <w:sz w:val="23"/>
          <w:szCs w:val="23"/>
        </w:rPr>
        <w:t xml:space="preserve">SOUTHERN REGION LAUNCHES NEW REPORT TO </w:t>
      </w:r>
      <w:r w:rsidR="007C7EC8">
        <w:rPr>
          <w:rFonts w:ascii="AauxNext-Black" w:hAnsi="AauxNext-Black" w:cs="AauxNext-Black"/>
          <w:sz w:val="23"/>
          <w:szCs w:val="23"/>
        </w:rPr>
        <w:t>DEVELOP</w:t>
      </w:r>
      <w:r>
        <w:rPr>
          <w:rFonts w:ascii="AauxNext-Black" w:hAnsi="AauxNext-Black" w:cs="AauxNext-Black"/>
          <w:sz w:val="23"/>
          <w:szCs w:val="23"/>
        </w:rPr>
        <w:t xml:space="preserve"> A UNESCO LEARNING REGION</w:t>
      </w:r>
    </w:p>
    <w:p w14:paraId="2E96FE40" w14:textId="77777777" w:rsidR="00FF5E84" w:rsidRDefault="00FF5E84" w:rsidP="00B866B9">
      <w:pPr>
        <w:autoSpaceDE w:val="0"/>
        <w:autoSpaceDN w:val="0"/>
        <w:adjustRightInd w:val="0"/>
        <w:spacing w:after="0" w:line="240" w:lineRule="auto"/>
        <w:rPr>
          <w:rFonts w:ascii="AauxNext-Black" w:hAnsi="AauxNext-Black" w:cs="AauxNext-Black"/>
          <w:sz w:val="23"/>
          <w:szCs w:val="23"/>
        </w:rPr>
      </w:pPr>
    </w:p>
    <w:p w14:paraId="35C7AE74" w14:textId="6F33BAED" w:rsidR="007C1467" w:rsidRDefault="00156FA8" w:rsidP="00B866B9">
      <w:pPr>
        <w:autoSpaceDE w:val="0"/>
        <w:autoSpaceDN w:val="0"/>
        <w:adjustRightInd w:val="0"/>
        <w:spacing w:after="0" w:line="240" w:lineRule="auto"/>
        <w:rPr>
          <w:rFonts w:ascii="AauxNext-Black" w:hAnsi="AauxNext-Black" w:cs="AauxNext-Black"/>
          <w:sz w:val="23"/>
          <w:szCs w:val="23"/>
        </w:rPr>
      </w:pPr>
      <w:r>
        <w:rPr>
          <w:rFonts w:ascii="AauxNext-Black" w:hAnsi="AauxNext-Black" w:cs="AauxNext-Black"/>
          <w:sz w:val="23"/>
          <w:szCs w:val="23"/>
        </w:rPr>
        <w:t>Improving h</w:t>
      </w:r>
      <w:r w:rsidRPr="00156FA8">
        <w:rPr>
          <w:rFonts w:ascii="AauxNext-Black" w:hAnsi="AauxNext-Black" w:cs="AauxNext-Black"/>
          <w:sz w:val="23"/>
          <w:szCs w:val="23"/>
        </w:rPr>
        <w:t xml:space="preserve">uman </w:t>
      </w:r>
      <w:r>
        <w:rPr>
          <w:rFonts w:ascii="AauxNext-Black" w:hAnsi="AauxNext-Black" w:cs="AauxNext-Black"/>
          <w:sz w:val="23"/>
          <w:szCs w:val="23"/>
        </w:rPr>
        <w:t>c</w:t>
      </w:r>
      <w:r w:rsidRPr="00156FA8">
        <w:rPr>
          <w:rFonts w:ascii="AauxNext-Black" w:hAnsi="AauxNext-Black" w:cs="AauxNext-Black"/>
          <w:sz w:val="23"/>
          <w:szCs w:val="23"/>
        </w:rPr>
        <w:t>apital</w:t>
      </w:r>
      <w:r>
        <w:rPr>
          <w:rFonts w:ascii="AauxNext-Black" w:hAnsi="AauxNext-Black" w:cs="AauxNext-Black"/>
          <w:sz w:val="23"/>
          <w:szCs w:val="23"/>
        </w:rPr>
        <w:t xml:space="preserve"> through Lifelong Learning is key to unlocking the potential of the Southern Region according to s</w:t>
      </w:r>
      <w:r w:rsidRPr="00156FA8">
        <w:rPr>
          <w:rFonts w:ascii="AauxNext-Black" w:hAnsi="AauxNext-Black" w:cs="AauxNext-Black"/>
          <w:sz w:val="23"/>
          <w:szCs w:val="23"/>
        </w:rPr>
        <w:t xml:space="preserve">peakers at the </w:t>
      </w:r>
      <w:r w:rsidRPr="00156FA8">
        <w:rPr>
          <w:rFonts w:ascii="AauxNext-Black" w:hAnsi="AauxNext-Black" w:cs="AauxNext-Black"/>
          <w:i/>
          <w:iCs/>
          <w:sz w:val="23"/>
          <w:szCs w:val="23"/>
        </w:rPr>
        <w:t>Towards a Learning Region</w:t>
      </w:r>
      <w:r w:rsidRPr="00156FA8">
        <w:rPr>
          <w:rFonts w:ascii="AauxNext-Black" w:hAnsi="AauxNext-Black" w:cs="AauxNext-Black"/>
          <w:sz w:val="23"/>
          <w:szCs w:val="23"/>
        </w:rPr>
        <w:t xml:space="preserve"> launch</w:t>
      </w:r>
      <w:r>
        <w:rPr>
          <w:rFonts w:ascii="AauxNext-Black" w:hAnsi="AauxNext-Black" w:cs="AauxNext-Black"/>
          <w:sz w:val="23"/>
          <w:szCs w:val="23"/>
        </w:rPr>
        <w:t xml:space="preserve"> which was held in Waterford City Hall today. Attendees also heard that the</w:t>
      </w:r>
      <w:r w:rsidR="007C1467">
        <w:rPr>
          <w:rFonts w:ascii="AauxNext-Black" w:hAnsi="AauxNext-Black" w:cs="AauxNext-Black"/>
          <w:sz w:val="23"/>
          <w:szCs w:val="23"/>
        </w:rPr>
        <w:t xml:space="preserve"> Southern Region </w:t>
      </w:r>
      <w:r w:rsidR="00102348">
        <w:rPr>
          <w:rFonts w:ascii="AauxNext-Black" w:hAnsi="AauxNext-Black" w:cs="AauxNext-Black"/>
          <w:sz w:val="23"/>
          <w:szCs w:val="23"/>
        </w:rPr>
        <w:t>is moving towards</w:t>
      </w:r>
      <w:r w:rsidR="00525CEE">
        <w:rPr>
          <w:rFonts w:ascii="AauxNext-Black" w:hAnsi="AauxNext-Black" w:cs="AauxNext-Black"/>
          <w:sz w:val="23"/>
          <w:szCs w:val="23"/>
        </w:rPr>
        <w:t xml:space="preserve"> </w:t>
      </w:r>
      <w:r w:rsidR="007C1467">
        <w:rPr>
          <w:rFonts w:ascii="AauxNext-Black" w:hAnsi="AauxNext-Black" w:cs="AauxNext-Black"/>
          <w:sz w:val="23"/>
          <w:szCs w:val="23"/>
        </w:rPr>
        <w:t>becom</w:t>
      </w:r>
      <w:r w:rsidR="00102348">
        <w:rPr>
          <w:rFonts w:ascii="AauxNext-Black" w:hAnsi="AauxNext-Black" w:cs="AauxNext-Black"/>
          <w:sz w:val="23"/>
          <w:szCs w:val="23"/>
        </w:rPr>
        <w:t>ing</w:t>
      </w:r>
      <w:r w:rsidR="007C1467">
        <w:rPr>
          <w:rFonts w:ascii="AauxNext-Black" w:hAnsi="AauxNext-Black" w:cs="AauxNext-Black"/>
          <w:sz w:val="23"/>
          <w:szCs w:val="23"/>
        </w:rPr>
        <w:t xml:space="preserve"> a </w:t>
      </w:r>
      <w:r w:rsidR="00FF5E84">
        <w:rPr>
          <w:rFonts w:ascii="AauxNext-Black" w:hAnsi="AauxNext-Black" w:cs="AauxNext-Black"/>
          <w:sz w:val="23"/>
          <w:szCs w:val="23"/>
        </w:rPr>
        <w:t xml:space="preserve">UNESCO </w:t>
      </w:r>
      <w:r w:rsidR="007C1467">
        <w:rPr>
          <w:rFonts w:ascii="AauxNext-Black" w:hAnsi="AauxNext-Black" w:cs="AauxNext-Black"/>
          <w:sz w:val="23"/>
          <w:szCs w:val="23"/>
        </w:rPr>
        <w:t xml:space="preserve">Learning Region, the first of its kind in the world. </w:t>
      </w:r>
      <w:r>
        <w:rPr>
          <w:rFonts w:ascii="AauxNext-Black" w:hAnsi="AauxNext-Black" w:cs="AauxNext-Black"/>
          <w:sz w:val="23"/>
          <w:szCs w:val="23"/>
        </w:rPr>
        <w:t xml:space="preserve"> </w:t>
      </w:r>
    </w:p>
    <w:p w14:paraId="3F8F52A8" w14:textId="77777777" w:rsidR="004A4716" w:rsidRDefault="004A4716" w:rsidP="00B866B9">
      <w:pPr>
        <w:autoSpaceDE w:val="0"/>
        <w:autoSpaceDN w:val="0"/>
        <w:adjustRightInd w:val="0"/>
        <w:spacing w:after="0" w:line="240" w:lineRule="auto"/>
        <w:rPr>
          <w:rFonts w:ascii="AauxNext-Black" w:hAnsi="AauxNext-Black" w:cs="AauxNext-Black"/>
          <w:sz w:val="23"/>
          <w:szCs w:val="23"/>
        </w:rPr>
      </w:pPr>
    </w:p>
    <w:p w14:paraId="01CF765B" w14:textId="072596B8" w:rsidR="00B0162D" w:rsidRDefault="00B0162D" w:rsidP="00B0162D">
      <w:pPr>
        <w:autoSpaceDE w:val="0"/>
        <w:autoSpaceDN w:val="0"/>
        <w:adjustRightInd w:val="0"/>
        <w:spacing w:after="0" w:line="240" w:lineRule="auto"/>
        <w:jc w:val="both"/>
        <w:rPr>
          <w:rFonts w:ascii="AauxNext-Black" w:hAnsi="AauxNext-Black" w:cs="AauxNext-Black"/>
          <w:sz w:val="23"/>
          <w:szCs w:val="23"/>
        </w:rPr>
      </w:pPr>
      <w:r>
        <w:rPr>
          <w:rFonts w:ascii="AauxNext-Black" w:hAnsi="AauxNext-Black" w:cs="AauxNext-Black"/>
          <w:sz w:val="23"/>
          <w:szCs w:val="23"/>
        </w:rPr>
        <w:t xml:space="preserve">Speakers at the </w:t>
      </w:r>
      <w:r w:rsidRPr="00B0162D">
        <w:rPr>
          <w:rFonts w:ascii="AauxNext-Black" w:hAnsi="AauxNext-Black" w:cs="AauxNext-Black"/>
          <w:i/>
          <w:iCs/>
          <w:sz w:val="23"/>
          <w:szCs w:val="23"/>
        </w:rPr>
        <w:t>Towards a Learning Region</w:t>
      </w:r>
      <w:r w:rsidRPr="00B0162D">
        <w:rPr>
          <w:rFonts w:ascii="AauxNext-Black" w:hAnsi="AauxNext-Black" w:cs="AauxNext-Black"/>
          <w:sz w:val="23"/>
          <w:szCs w:val="23"/>
        </w:rPr>
        <w:t xml:space="preserve"> </w:t>
      </w:r>
      <w:r>
        <w:rPr>
          <w:rFonts w:ascii="AauxNext-Black" w:hAnsi="AauxNext-Black" w:cs="AauxNext-Black"/>
          <w:sz w:val="23"/>
          <w:szCs w:val="23"/>
        </w:rPr>
        <w:t>launch highlighted that the</w:t>
      </w:r>
      <w:r w:rsidRPr="00480667">
        <w:rPr>
          <w:rFonts w:ascii="AauxNext-Black" w:hAnsi="AauxNext-Black" w:cs="AauxNext-Black"/>
          <w:sz w:val="23"/>
          <w:szCs w:val="23"/>
        </w:rPr>
        <w:t xml:space="preserve"> current level of participation in Lifelong Learning is a major weakness in the Southern Region and there is a substantial gap to bridge in order to compete with European leaders.</w:t>
      </w:r>
      <w:r>
        <w:rPr>
          <w:rFonts w:ascii="AauxNext-Black" w:hAnsi="AauxNext-Black" w:cs="AauxNext-Black"/>
          <w:sz w:val="23"/>
          <w:szCs w:val="23"/>
        </w:rPr>
        <w:t xml:space="preserve"> Lifelong Learning is </w:t>
      </w:r>
      <w:r w:rsidRPr="00102348">
        <w:rPr>
          <w:rFonts w:ascii="AauxNext-Black" w:hAnsi="AauxNext-Black" w:cs="AauxNext-Black"/>
          <w:sz w:val="23"/>
          <w:szCs w:val="23"/>
        </w:rPr>
        <w:t>all learning activity undertaken throughout life, with the aim</w:t>
      </w:r>
      <w:r>
        <w:rPr>
          <w:rFonts w:ascii="AauxNext-Black" w:hAnsi="AauxNext-Black" w:cs="AauxNext-Black"/>
          <w:sz w:val="23"/>
          <w:szCs w:val="23"/>
        </w:rPr>
        <w:t xml:space="preserve"> </w:t>
      </w:r>
      <w:r w:rsidRPr="00102348">
        <w:rPr>
          <w:rFonts w:ascii="AauxNext-Black" w:hAnsi="AauxNext-Black" w:cs="AauxNext-Black"/>
          <w:sz w:val="23"/>
          <w:szCs w:val="23"/>
        </w:rPr>
        <w:t>of improving knowledge, skills and competences within a personal, civic, social and/or</w:t>
      </w:r>
      <w:r>
        <w:rPr>
          <w:rFonts w:ascii="AauxNext-Black" w:hAnsi="AauxNext-Black" w:cs="AauxNext-Black"/>
          <w:sz w:val="23"/>
          <w:szCs w:val="23"/>
        </w:rPr>
        <w:t xml:space="preserve"> </w:t>
      </w:r>
      <w:r w:rsidRPr="00102348">
        <w:rPr>
          <w:rFonts w:ascii="AauxNext-Black" w:hAnsi="AauxNext-Black" w:cs="AauxNext-Black"/>
          <w:sz w:val="23"/>
          <w:szCs w:val="23"/>
        </w:rPr>
        <w:t>employment-related perspective</w:t>
      </w:r>
      <w:r>
        <w:rPr>
          <w:rFonts w:ascii="AauxNext-Black" w:hAnsi="AauxNext-Black" w:cs="AauxNext-Black"/>
          <w:sz w:val="23"/>
          <w:szCs w:val="23"/>
        </w:rPr>
        <w:t xml:space="preserve">. </w:t>
      </w:r>
      <w:r w:rsidR="00B409AC">
        <w:rPr>
          <w:rFonts w:ascii="AauxNext-Black" w:hAnsi="AauxNext-Black" w:cs="AauxNext-Black"/>
          <w:sz w:val="23"/>
          <w:szCs w:val="23"/>
        </w:rPr>
        <w:t>G</w:t>
      </w:r>
      <w:r w:rsidR="00B409AC" w:rsidRPr="00480667">
        <w:rPr>
          <w:rFonts w:ascii="AauxNext-Black" w:hAnsi="AauxNext-Black" w:cs="AauxNext-Black"/>
          <w:sz w:val="23"/>
          <w:szCs w:val="23"/>
        </w:rPr>
        <w:t>iven the transformations expected in almost all industries with the disruption of new technologies and digitalisation</w:t>
      </w:r>
      <w:r w:rsidR="00B409AC">
        <w:rPr>
          <w:rFonts w:ascii="AauxNext-Black" w:hAnsi="AauxNext-Black" w:cs="AauxNext-Black"/>
          <w:sz w:val="23"/>
          <w:szCs w:val="23"/>
        </w:rPr>
        <w:t xml:space="preserve">, educational providers and public bodies believe </w:t>
      </w:r>
      <w:r w:rsidR="00950781">
        <w:rPr>
          <w:rFonts w:ascii="AauxNext-Black" w:hAnsi="AauxNext-Black" w:cs="AauxNext-Black"/>
          <w:sz w:val="23"/>
          <w:szCs w:val="23"/>
        </w:rPr>
        <w:t>that</w:t>
      </w:r>
      <w:r w:rsidR="00B409AC">
        <w:rPr>
          <w:rFonts w:ascii="AauxNext-Black" w:hAnsi="AauxNext-Black" w:cs="AauxNext-Black"/>
          <w:sz w:val="23"/>
          <w:szCs w:val="23"/>
        </w:rPr>
        <w:t xml:space="preserve"> </w:t>
      </w:r>
      <w:r w:rsidR="00950781">
        <w:rPr>
          <w:rFonts w:ascii="AauxNext-Black" w:hAnsi="AauxNext-Black" w:cs="AauxNext-Black"/>
          <w:sz w:val="23"/>
          <w:szCs w:val="23"/>
        </w:rPr>
        <w:t xml:space="preserve">higher participation levels in </w:t>
      </w:r>
      <w:r w:rsidR="00B409AC">
        <w:rPr>
          <w:rFonts w:ascii="AauxNext-Black" w:hAnsi="AauxNext-Black" w:cs="AauxNext-Black"/>
          <w:sz w:val="23"/>
          <w:szCs w:val="23"/>
        </w:rPr>
        <w:t>Lifelong Learning is essential</w:t>
      </w:r>
      <w:r w:rsidR="00950781">
        <w:rPr>
          <w:rFonts w:ascii="AauxNext-Black" w:hAnsi="AauxNext-Black" w:cs="AauxNext-Black"/>
          <w:sz w:val="23"/>
          <w:szCs w:val="23"/>
        </w:rPr>
        <w:t xml:space="preserve"> in developing an agile skill</w:t>
      </w:r>
      <w:r w:rsidR="00F2463D">
        <w:rPr>
          <w:rFonts w:ascii="AauxNext-Black" w:hAnsi="AauxNext-Black" w:cs="AauxNext-Black"/>
          <w:sz w:val="23"/>
          <w:szCs w:val="23"/>
        </w:rPr>
        <w:t>s</w:t>
      </w:r>
      <w:r w:rsidR="00950781">
        <w:rPr>
          <w:rFonts w:ascii="AauxNext-Black" w:hAnsi="AauxNext-Black" w:cs="AauxNext-Black"/>
          <w:sz w:val="23"/>
          <w:szCs w:val="23"/>
        </w:rPr>
        <w:t xml:space="preserve"> and talent workforce</w:t>
      </w:r>
      <w:r w:rsidR="00B409AC">
        <w:rPr>
          <w:rFonts w:ascii="AauxNext-Black" w:hAnsi="AauxNext-Black" w:cs="AauxNext-Black"/>
          <w:sz w:val="23"/>
          <w:szCs w:val="23"/>
        </w:rPr>
        <w:t xml:space="preserve">. </w:t>
      </w:r>
    </w:p>
    <w:p w14:paraId="7970205C" w14:textId="77777777" w:rsidR="00B0162D" w:rsidRDefault="00B0162D" w:rsidP="00B0162D">
      <w:pPr>
        <w:autoSpaceDE w:val="0"/>
        <w:autoSpaceDN w:val="0"/>
        <w:adjustRightInd w:val="0"/>
        <w:spacing w:after="0" w:line="240" w:lineRule="auto"/>
        <w:rPr>
          <w:rFonts w:ascii="AauxNext-Black" w:hAnsi="AauxNext-Black" w:cs="AauxNext-Black"/>
          <w:sz w:val="23"/>
          <w:szCs w:val="23"/>
        </w:rPr>
      </w:pPr>
    </w:p>
    <w:p w14:paraId="45C7FF4A" w14:textId="5C4AE6DF" w:rsidR="00B0162D" w:rsidRDefault="00B409AC" w:rsidP="00102348">
      <w:pPr>
        <w:autoSpaceDE w:val="0"/>
        <w:autoSpaceDN w:val="0"/>
        <w:adjustRightInd w:val="0"/>
        <w:spacing w:after="0" w:line="240" w:lineRule="auto"/>
        <w:rPr>
          <w:rFonts w:ascii="AauxNext-Black" w:hAnsi="AauxNext-Black" w:cs="AauxNext-Black"/>
          <w:sz w:val="23"/>
          <w:szCs w:val="23"/>
        </w:rPr>
      </w:pPr>
      <w:r>
        <w:rPr>
          <w:rFonts w:ascii="AauxNext-Black" w:hAnsi="AauxNext-Black" w:cs="AauxNext-Black"/>
          <w:sz w:val="23"/>
          <w:szCs w:val="23"/>
        </w:rPr>
        <w:t>To address this weakness and to enhance the skills and talent proposition of the Southern Region, the</w:t>
      </w:r>
      <w:r w:rsidR="00525CEE">
        <w:rPr>
          <w:rFonts w:ascii="AauxNext-Black" w:hAnsi="AauxNext-Black" w:cs="AauxNext-Black"/>
          <w:sz w:val="23"/>
          <w:szCs w:val="23"/>
        </w:rPr>
        <w:t xml:space="preserve"> Southern Regional Assembly, together with regional stakeholders </w:t>
      </w:r>
      <w:r w:rsidR="004A4716">
        <w:rPr>
          <w:rFonts w:ascii="AauxNext-Black" w:hAnsi="AauxNext-Black" w:cs="AauxNext-Black"/>
          <w:sz w:val="23"/>
          <w:szCs w:val="23"/>
        </w:rPr>
        <w:t xml:space="preserve">across Higher Education Institutes, Further Education and Training (FET) and community </w:t>
      </w:r>
      <w:r w:rsidR="00480667">
        <w:rPr>
          <w:rFonts w:ascii="AauxNext-Black" w:hAnsi="AauxNext-Black" w:cs="AauxNext-Black"/>
          <w:sz w:val="23"/>
          <w:szCs w:val="23"/>
        </w:rPr>
        <w:t>education, co</w:t>
      </w:r>
      <w:r w:rsidR="004A4716">
        <w:rPr>
          <w:rFonts w:ascii="AauxNext-Black" w:hAnsi="AauxNext-Black" w:cs="AauxNext-Black"/>
          <w:sz w:val="23"/>
          <w:szCs w:val="23"/>
        </w:rPr>
        <w:t xml:space="preserve">-produced </w:t>
      </w:r>
      <w:r w:rsidR="00480667" w:rsidRPr="00480667">
        <w:rPr>
          <w:rFonts w:ascii="AauxNext-Black" w:hAnsi="AauxNext-Black" w:cs="AauxNext-Black"/>
          <w:i/>
          <w:iCs/>
          <w:sz w:val="23"/>
          <w:szCs w:val="23"/>
        </w:rPr>
        <w:t>Towards a Learning Region</w:t>
      </w:r>
      <w:r w:rsidR="00480667">
        <w:rPr>
          <w:rFonts w:ascii="AauxNext-Black" w:hAnsi="AauxNext-Black" w:cs="AauxNext-Black"/>
          <w:sz w:val="23"/>
          <w:szCs w:val="23"/>
        </w:rPr>
        <w:t xml:space="preserve">. </w:t>
      </w:r>
    </w:p>
    <w:p w14:paraId="78AA3DCE" w14:textId="36120CFC" w:rsidR="00480667" w:rsidRDefault="00480667" w:rsidP="00B866B9">
      <w:pPr>
        <w:autoSpaceDE w:val="0"/>
        <w:autoSpaceDN w:val="0"/>
        <w:adjustRightInd w:val="0"/>
        <w:spacing w:after="0" w:line="240" w:lineRule="auto"/>
        <w:rPr>
          <w:rFonts w:ascii="AauxNext-Black" w:hAnsi="AauxNext-Black" w:cs="AauxNext-Black"/>
          <w:sz w:val="23"/>
          <w:szCs w:val="23"/>
        </w:rPr>
      </w:pPr>
    </w:p>
    <w:p w14:paraId="6D88F0D7" w14:textId="700D517E" w:rsidR="00480667" w:rsidRDefault="00480667" w:rsidP="00B866B9">
      <w:pPr>
        <w:autoSpaceDE w:val="0"/>
        <w:autoSpaceDN w:val="0"/>
        <w:adjustRightInd w:val="0"/>
        <w:spacing w:after="0" w:line="240" w:lineRule="auto"/>
        <w:rPr>
          <w:rFonts w:ascii="AauxNext-Black" w:hAnsi="AauxNext-Black" w:cs="AauxNext-Black"/>
          <w:sz w:val="23"/>
          <w:szCs w:val="23"/>
        </w:rPr>
      </w:pPr>
      <w:r w:rsidRPr="00480667">
        <w:rPr>
          <w:rFonts w:ascii="AauxNext-Black" w:hAnsi="AauxNext-Black" w:cs="AauxNext-Black"/>
          <w:sz w:val="23"/>
          <w:szCs w:val="23"/>
        </w:rPr>
        <w:t xml:space="preserve">Inspired by the Southern Region’s existing UNESCO </w:t>
      </w:r>
      <w:r w:rsidR="005673B0">
        <w:rPr>
          <w:rFonts w:ascii="AauxNext-Black" w:hAnsi="AauxNext-Black" w:cs="AauxNext-Black"/>
          <w:sz w:val="23"/>
          <w:szCs w:val="23"/>
        </w:rPr>
        <w:t xml:space="preserve">Learning </w:t>
      </w:r>
      <w:r w:rsidRPr="00480667">
        <w:rPr>
          <w:rFonts w:ascii="AauxNext-Black" w:hAnsi="AauxNext-Black" w:cs="AauxNext-Black"/>
          <w:sz w:val="23"/>
          <w:szCs w:val="23"/>
        </w:rPr>
        <w:t>cities of Cork and Limerick,</w:t>
      </w:r>
      <w:r w:rsidR="000B2F6F">
        <w:rPr>
          <w:rFonts w:ascii="AauxNext-Black" w:hAnsi="AauxNext-Black" w:cs="AauxNext-Black"/>
          <w:sz w:val="23"/>
          <w:szCs w:val="23"/>
        </w:rPr>
        <w:t xml:space="preserve"> </w:t>
      </w:r>
      <w:r w:rsidRPr="00480667">
        <w:rPr>
          <w:rFonts w:ascii="AauxNext-Black" w:hAnsi="AauxNext-Black" w:cs="AauxNext-Black"/>
          <w:sz w:val="23"/>
          <w:szCs w:val="23"/>
        </w:rPr>
        <w:t>the purpose</w:t>
      </w:r>
      <w:r w:rsidR="00CA468F">
        <w:rPr>
          <w:rFonts w:ascii="AauxNext-Black" w:hAnsi="AauxNext-Black" w:cs="AauxNext-Black"/>
          <w:sz w:val="23"/>
          <w:szCs w:val="23"/>
        </w:rPr>
        <w:t xml:space="preserve"> of this initiative</w:t>
      </w:r>
      <w:r w:rsidRPr="00480667">
        <w:rPr>
          <w:rFonts w:ascii="AauxNext-Black" w:hAnsi="AauxNext-Black" w:cs="AauxNext-Black"/>
          <w:sz w:val="23"/>
          <w:szCs w:val="23"/>
        </w:rPr>
        <w:t xml:space="preserve"> is to maximise the growth of </w:t>
      </w:r>
      <w:r w:rsidR="00950781">
        <w:rPr>
          <w:rFonts w:ascii="AauxNext-Black" w:hAnsi="AauxNext-Black" w:cs="AauxNext-Black"/>
          <w:sz w:val="23"/>
          <w:szCs w:val="23"/>
        </w:rPr>
        <w:t>the Regions</w:t>
      </w:r>
      <w:r w:rsidRPr="00480667">
        <w:rPr>
          <w:rFonts w:ascii="AauxNext-Black" w:hAnsi="AauxNext-Black" w:cs="AauxNext-Black"/>
          <w:sz w:val="23"/>
          <w:szCs w:val="23"/>
        </w:rPr>
        <w:t xml:space="preserve"> </w:t>
      </w:r>
      <w:r w:rsidR="00950781">
        <w:rPr>
          <w:rFonts w:ascii="AauxNext-Black" w:hAnsi="AauxNext-Black" w:cs="AauxNext-Black"/>
          <w:sz w:val="23"/>
          <w:szCs w:val="23"/>
        </w:rPr>
        <w:t>h</w:t>
      </w:r>
      <w:r w:rsidRPr="00480667">
        <w:rPr>
          <w:rFonts w:ascii="AauxNext-Black" w:hAnsi="AauxNext-Black" w:cs="AauxNext-Black"/>
          <w:sz w:val="23"/>
          <w:szCs w:val="23"/>
        </w:rPr>
        <w:t xml:space="preserve">uman </w:t>
      </w:r>
      <w:r w:rsidR="00950781">
        <w:rPr>
          <w:rFonts w:ascii="AauxNext-Black" w:hAnsi="AauxNext-Black" w:cs="AauxNext-Black"/>
          <w:sz w:val="23"/>
          <w:szCs w:val="23"/>
        </w:rPr>
        <w:t>c</w:t>
      </w:r>
      <w:r w:rsidRPr="00480667">
        <w:rPr>
          <w:rFonts w:ascii="AauxNext-Black" w:hAnsi="AauxNext-Black" w:cs="AauxNext-Black"/>
          <w:sz w:val="23"/>
          <w:szCs w:val="23"/>
        </w:rPr>
        <w:t>apital base</w:t>
      </w:r>
      <w:r w:rsidR="000B2F6F">
        <w:rPr>
          <w:rFonts w:ascii="AauxNext-Black" w:hAnsi="AauxNext-Black" w:cs="AauxNext-Black"/>
          <w:sz w:val="23"/>
          <w:szCs w:val="23"/>
        </w:rPr>
        <w:t xml:space="preserve"> by expanding the UNESCO principles across the entirety of the Southern Region. </w:t>
      </w:r>
      <w:r w:rsidR="000B2F6F" w:rsidRPr="000B2F6F">
        <w:rPr>
          <w:rFonts w:ascii="AauxNext-Black" w:hAnsi="AauxNext-Black" w:cs="AauxNext-Black"/>
          <w:i/>
          <w:iCs/>
          <w:sz w:val="23"/>
          <w:szCs w:val="23"/>
        </w:rPr>
        <w:t>Towards a Learning Region</w:t>
      </w:r>
      <w:r w:rsidR="000B2F6F">
        <w:rPr>
          <w:rFonts w:ascii="AauxNext-Black" w:hAnsi="AauxNext-Black" w:cs="AauxNext-Black"/>
          <w:sz w:val="23"/>
          <w:szCs w:val="23"/>
        </w:rPr>
        <w:t xml:space="preserve"> has identified</w:t>
      </w:r>
      <w:r w:rsidR="000B2F6F" w:rsidRPr="000B2F6F">
        <w:rPr>
          <w:rFonts w:ascii="AauxNext-Black" w:hAnsi="AauxNext-Black" w:cs="AauxNext-Black"/>
          <w:sz w:val="23"/>
          <w:szCs w:val="23"/>
        </w:rPr>
        <w:t xml:space="preserve"> 19 actions </w:t>
      </w:r>
      <w:r w:rsidR="000B2F6F">
        <w:rPr>
          <w:rFonts w:ascii="AauxNext-Black" w:hAnsi="AauxNext-Black" w:cs="AauxNext-Black"/>
          <w:sz w:val="23"/>
          <w:szCs w:val="23"/>
        </w:rPr>
        <w:t xml:space="preserve">to </w:t>
      </w:r>
      <w:r w:rsidR="008D6468">
        <w:rPr>
          <w:rFonts w:ascii="AauxNext-Black" w:hAnsi="AauxNext-Black" w:cs="AauxNext-Black"/>
          <w:sz w:val="23"/>
          <w:szCs w:val="23"/>
        </w:rPr>
        <w:t xml:space="preserve">make this a reality. </w:t>
      </w:r>
    </w:p>
    <w:p w14:paraId="00B924C2" w14:textId="77777777" w:rsidR="00480667" w:rsidRDefault="00480667" w:rsidP="00B866B9">
      <w:pPr>
        <w:autoSpaceDE w:val="0"/>
        <w:autoSpaceDN w:val="0"/>
        <w:adjustRightInd w:val="0"/>
        <w:spacing w:after="0" w:line="240" w:lineRule="auto"/>
        <w:rPr>
          <w:rFonts w:ascii="AauxNext-Black" w:hAnsi="AauxNext-Black" w:cs="AauxNext-Black"/>
          <w:sz w:val="23"/>
          <w:szCs w:val="23"/>
        </w:rPr>
      </w:pPr>
    </w:p>
    <w:p w14:paraId="20F7F458" w14:textId="2392D6EE" w:rsidR="00B866B9" w:rsidRDefault="008D6468" w:rsidP="00B866B9">
      <w:pPr>
        <w:autoSpaceDE w:val="0"/>
        <w:autoSpaceDN w:val="0"/>
        <w:adjustRightInd w:val="0"/>
        <w:spacing w:after="0" w:line="240" w:lineRule="auto"/>
        <w:rPr>
          <w:rFonts w:ascii="AauxNext-Black" w:hAnsi="AauxNext-Black" w:cs="AauxNext-Black"/>
          <w:sz w:val="23"/>
          <w:szCs w:val="23"/>
        </w:rPr>
      </w:pPr>
      <w:r>
        <w:rPr>
          <w:rFonts w:ascii="AauxNext-Black" w:hAnsi="AauxNext-Black" w:cs="AauxNext-Black"/>
          <w:sz w:val="23"/>
          <w:szCs w:val="23"/>
        </w:rPr>
        <w:t>Significantly, the</w:t>
      </w:r>
      <w:r w:rsidR="0023772D">
        <w:rPr>
          <w:rFonts w:ascii="AauxNext-Black" w:hAnsi="AauxNext-Black" w:cs="AauxNext-Black"/>
          <w:sz w:val="23"/>
          <w:szCs w:val="23"/>
        </w:rPr>
        <w:t xml:space="preserve"> </w:t>
      </w:r>
      <w:r w:rsidR="0023772D" w:rsidRPr="0023772D">
        <w:rPr>
          <w:rFonts w:ascii="AauxNext-Black" w:hAnsi="AauxNext-Black" w:cs="AauxNext-Black"/>
          <w:sz w:val="23"/>
          <w:szCs w:val="23"/>
        </w:rPr>
        <w:t xml:space="preserve">Elected Members of the </w:t>
      </w:r>
      <w:r w:rsidR="004079F2">
        <w:rPr>
          <w:rFonts w:ascii="AauxNext-Black" w:hAnsi="AauxNext-Black" w:cs="AauxNext-Black"/>
          <w:sz w:val="23"/>
          <w:szCs w:val="23"/>
        </w:rPr>
        <w:t xml:space="preserve">Southern Regional </w:t>
      </w:r>
      <w:r w:rsidR="0023772D" w:rsidRPr="0023772D">
        <w:rPr>
          <w:rFonts w:ascii="AauxNext-Black" w:hAnsi="AauxNext-Black" w:cs="AauxNext-Black"/>
          <w:sz w:val="23"/>
          <w:szCs w:val="23"/>
        </w:rPr>
        <w:t>Assembly have given their full backing to th</w:t>
      </w:r>
      <w:r w:rsidR="004079F2">
        <w:rPr>
          <w:rFonts w:ascii="AauxNext-Black" w:hAnsi="AauxNext-Black" w:cs="AauxNext-Black"/>
          <w:sz w:val="23"/>
          <w:szCs w:val="23"/>
        </w:rPr>
        <w:t>is</w:t>
      </w:r>
      <w:r w:rsidR="0023772D" w:rsidRPr="0023772D">
        <w:rPr>
          <w:rFonts w:ascii="AauxNext-Black" w:hAnsi="AauxNext-Black" w:cs="AauxNext-Black"/>
          <w:sz w:val="23"/>
          <w:szCs w:val="23"/>
        </w:rPr>
        <w:t xml:space="preserve"> initiative </w:t>
      </w:r>
      <w:r w:rsidR="005E6671">
        <w:rPr>
          <w:rFonts w:ascii="AauxNext-Black" w:hAnsi="AauxNext-Black" w:cs="AauxNext-Black"/>
          <w:sz w:val="23"/>
          <w:szCs w:val="23"/>
        </w:rPr>
        <w:t>having</w:t>
      </w:r>
      <w:r w:rsidR="005E6671" w:rsidRPr="0023772D">
        <w:rPr>
          <w:rFonts w:ascii="AauxNext-Black" w:hAnsi="AauxNext-Black" w:cs="AauxNext-Black"/>
          <w:sz w:val="23"/>
          <w:szCs w:val="23"/>
        </w:rPr>
        <w:t xml:space="preserve"> </w:t>
      </w:r>
      <w:r w:rsidR="0023772D" w:rsidRPr="0023772D">
        <w:rPr>
          <w:rFonts w:ascii="AauxNext-Black" w:hAnsi="AauxNext-Black" w:cs="AauxNext-Black"/>
          <w:sz w:val="23"/>
          <w:szCs w:val="23"/>
        </w:rPr>
        <w:t>formally adopted</w:t>
      </w:r>
      <w:r w:rsidR="005E6671">
        <w:rPr>
          <w:rFonts w:ascii="AauxNext-Black" w:hAnsi="AauxNext-Black" w:cs="AauxNext-Black"/>
          <w:sz w:val="23"/>
          <w:szCs w:val="23"/>
        </w:rPr>
        <w:t xml:space="preserve"> it</w:t>
      </w:r>
      <w:r w:rsidR="0023772D" w:rsidRPr="0023772D">
        <w:rPr>
          <w:rFonts w:ascii="AauxNext-Black" w:hAnsi="AauxNext-Black" w:cs="AauxNext-Black"/>
          <w:sz w:val="23"/>
          <w:szCs w:val="23"/>
        </w:rPr>
        <w:t xml:space="preserve"> at </w:t>
      </w:r>
      <w:r>
        <w:rPr>
          <w:rFonts w:ascii="AauxNext-Black" w:hAnsi="AauxNext-Black" w:cs="AauxNext-Black"/>
          <w:sz w:val="23"/>
          <w:szCs w:val="23"/>
        </w:rPr>
        <w:t>their</w:t>
      </w:r>
      <w:r w:rsidR="0023772D">
        <w:rPr>
          <w:rFonts w:ascii="AauxNext-Black" w:hAnsi="AauxNext-Black" w:cs="AauxNext-Black"/>
          <w:sz w:val="23"/>
          <w:szCs w:val="23"/>
        </w:rPr>
        <w:t xml:space="preserve"> </w:t>
      </w:r>
      <w:r w:rsidR="0023772D" w:rsidRPr="0023772D">
        <w:rPr>
          <w:rFonts w:ascii="AauxNext-Black" w:hAnsi="AauxNext-Black" w:cs="AauxNext-Black"/>
          <w:sz w:val="23"/>
          <w:szCs w:val="23"/>
        </w:rPr>
        <w:t>Assembly meeting in June</w:t>
      </w:r>
      <w:r w:rsidR="005E6671">
        <w:rPr>
          <w:rFonts w:ascii="AauxNext-Black" w:hAnsi="AauxNext-Black" w:cs="AauxNext-Black"/>
          <w:sz w:val="23"/>
          <w:szCs w:val="23"/>
        </w:rPr>
        <w:t xml:space="preserve"> this year</w:t>
      </w:r>
      <w:r w:rsidR="0023772D" w:rsidRPr="0023772D">
        <w:rPr>
          <w:rFonts w:ascii="AauxNext-Black" w:hAnsi="AauxNext-Black" w:cs="AauxNext-Black"/>
          <w:sz w:val="23"/>
          <w:szCs w:val="23"/>
        </w:rPr>
        <w:t>.</w:t>
      </w:r>
    </w:p>
    <w:p w14:paraId="4DB2DC6A" w14:textId="7CB6988E" w:rsidR="00B866B9" w:rsidRDefault="00B866B9" w:rsidP="00B866B9">
      <w:pPr>
        <w:autoSpaceDE w:val="0"/>
        <w:autoSpaceDN w:val="0"/>
        <w:adjustRightInd w:val="0"/>
        <w:spacing w:after="0" w:line="240" w:lineRule="auto"/>
        <w:rPr>
          <w:rFonts w:ascii="AauxNext-Black" w:hAnsi="AauxNext-Black" w:cs="AauxNext-Black"/>
          <w:sz w:val="23"/>
          <w:szCs w:val="23"/>
        </w:rPr>
      </w:pPr>
    </w:p>
    <w:p w14:paraId="297A1260" w14:textId="77777777" w:rsidR="008D6468" w:rsidRDefault="00525CEE" w:rsidP="00B866B9">
      <w:pPr>
        <w:autoSpaceDE w:val="0"/>
        <w:autoSpaceDN w:val="0"/>
        <w:adjustRightInd w:val="0"/>
        <w:spacing w:after="0" w:line="240" w:lineRule="auto"/>
        <w:rPr>
          <w:rFonts w:ascii="AauxNext-Black" w:hAnsi="AauxNext-Black" w:cs="AauxNext-Black"/>
          <w:sz w:val="23"/>
          <w:szCs w:val="23"/>
        </w:rPr>
      </w:pPr>
      <w:r>
        <w:rPr>
          <w:rFonts w:ascii="AauxNext-Black" w:hAnsi="AauxNext-Black" w:cs="AauxNext-Black"/>
          <w:sz w:val="23"/>
          <w:szCs w:val="23"/>
        </w:rPr>
        <w:t xml:space="preserve">Cllr. Oliver Walsh, </w:t>
      </w:r>
      <w:r w:rsidRPr="00525CEE">
        <w:rPr>
          <w:rFonts w:ascii="AauxNext-Black" w:hAnsi="AauxNext-Black" w:cs="AauxNext-Black"/>
          <w:sz w:val="23"/>
          <w:szCs w:val="23"/>
        </w:rPr>
        <w:t>Cathaoirleach</w:t>
      </w:r>
      <w:r>
        <w:rPr>
          <w:rFonts w:ascii="AauxNext-Black" w:hAnsi="AauxNext-Black" w:cs="AauxNext-Black"/>
          <w:sz w:val="23"/>
          <w:szCs w:val="23"/>
        </w:rPr>
        <w:t xml:space="preserve"> of the Southern Regional Assembly said: </w:t>
      </w:r>
    </w:p>
    <w:p w14:paraId="19B03357" w14:textId="77777777" w:rsidR="008D6468" w:rsidRDefault="008D6468" w:rsidP="00B866B9">
      <w:pPr>
        <w:autoSpaceDE w:val="0"/>
        <w:autoSpaceDN w:val="0"/>
        <w:adjustRightInd w:val="0"/>
        <w:spacing w:after="0" w:line="240" w:lineRule="auto"/>
        <w:rPr>
          <w:rFonts w:ascii="AauxNext-Black" w:hAnsi="AauxNext-Black" w:cs="AauxNext-Black"/>
          <w:sz w:val="23"/>
          <w:szCs w:val="23"/>
        </w:rPr>
      </w:pPr>
    </w:p>
    <w:p w14:paraId="077A4D14" w14:textId="4B1FB003" w:rsidR="00407DA5" w:rsidRDefault="00525CEE" w:rsidP="008D6468">
      <w:pPr>
        <w:autoSpaceDE w:val="0"/>
        <w:autoSpaceDN w:val="0"/>
        <w:adjustRightInd w:val="0"/>
        <w:spacing w:after="0" w:line="240" w:lineRule="auto"/>
        <w:ind w:left="567" w:right="567"/>
        <w:rPr>
          <w:rFonts w:ascii="AauxNext-Black" w:hAnsi="AauxNext-Black" w:cs="AauxNext-Black"/>
          <w:sz w:val="23"/>
          <w:szCs w:val="23"/>
        </w:rPr>
      </w:pPr>
      <w:r w:rsidRPr="00525CEE">
        <w:rPr>
          <w:rFonts w:ascii="AauxNext-Black" w:hAnsi="AauxNext-Black" w:cs="AauxNext-Black"/>
          <w:i/>
          <w:iCs/>
          <w:sz w:val="23"/>
          <w:szCs w:val="23"/>
        </w:rPr>
        <w:t>“</w:t>
      </w:r>
      <w:r w:rsidR="0023772D" w:rsidRPr="00525CEE">
        <w:rPr>
          <w:rFonts w:ascii="AauxNext-Black" w:hAnsi="AauxNext-Black" w:cs="AauxNext-Black"/>
          <w:i/>
          <w:iCs/>
          <w:sz w:val="23"/>
          <w:szCs w:val="23"/>
        </w:rPr>
        <w:t xml:space="preserve">The endorsement by </w:t>
      </w:r>
      <w:r w:rsidR="004079F2" w:rsidRPr="00525CEE">
        <w:rPr>
          <w:rFonts w:ascii="AauxNext-Black" w:hAnsi="AauxNext-Black" w:cs="AauxNext-Black"/>
          <w:i/>
          <w:iCs/>
          <w:sz w:val="23"/>
          <w:szCs w:val="23"/>
        </w:rPr>
        <w:t>Assembly</w:t>
      </w:r>
      <w:r w:rsidR="0023772D" w:rsidRPr="00525CEE">
        <w:rPr>
          <w:rFonts w:ascii="AauxNext-Black" w:hAnsi="AauxNext-Black" w:cs="AauxNext-Black"/>
          <w:i/>
          <w:iCs/>
          <w:sz w:val="23"/>
          <w:szCs w:val="23"/>
        </w:rPr>
        <w:t xml:space="preserve"> Members sends out a powerful signal of intent by the Southern Regio</w:t>
      </w:r>
      <w:r w:rsidR="004079F2" w:rsidRPr="00525CEE">
        <w:rPr>
          <w:rFonts w:ascii="AauxNext-Black" w:hAnsi="AauxNext-Black" w:cs="AauxNext-Black"/>
          <w:i/>
          <w:iCs/>
          <w:sz w:val="23"/>
          <w:szCs w:val="23"/>
        </w:rPr>
        <w:t>n</w:t>
      </w:r>
      <w:r w:rsidR="0023772D" w:rsidRPr="00525CEE">
        <w:rPr>
          <w:rFonts w:ascii="AauxNext-Black" w:hAnsi="AauxNext-Black" w:cs="AauxNext-Black"/>
          <w:i/>
          <w:iCs/>
          <w:sz w:val="23"/>
          <w:szCs w:val="23"/>
        </w:rPr>
        <w:t xml:space="preserve">. Growing the Southern Region’s </w:t>
      </w:r>
      <w:r w:rsidR="008D6468">
        <w:rPr>
          <w:rFonts w:ascii="AauxNext-Black" w:hAnsi="AauxNext-Black" w:cs="AauxNext-Black"/>
          <w:i/>
          <w:iCs/>
          <w:sz w:val="23"/>
          <w:szCs w:val="23"/>
        </w:rPr>
        <w:t>h</w:t>
      </w:r>
      <w:r w:rsidR="0023772D" w:rsidRPr="00525CEE">
        <w:rPr>
          <w:rFonts w:ascii="AauxNext-Black" w:hAnsi="AauxNext-Black" w:cs="AauxNext-Black"/>
          <w:i/>
          <w:iCs/>
          <w:sz w:val="23"/>
          <w:szCs w:val="23"/>
        </w:rPr>
        <w:t xml:space="preserve">uman </w:t>
      </w:r>
      <w:r w:rsidR="008D6468">
        <w:rPr>
          <w:rFonts w:ascii="AauxNext-Black" w:hAnsi="AauxNext-Black" w:cs="AauxNext-Black"/>
          <w:i/>
          <w:iCs/>
          <w:sz w:val="23"/>
          <w:szCs w:val="23"/>
        </w:rPr>
        <w:t>c</w:t>
      </w:r>
      <w:r w:rsidR="0023772D" w:rsidRPr="00525CEE">
        <w:rPr>
          <w:rFonts w:ascii="AauxNext-Black" w:hAnsi="AauxNext-Black" w:cs="AauxNext-Black"/>
          <w:i/>
          <w:iCs/>
          <w:sz w:val="23"/>
          <w:szCs w:val="23"/>
        </w:rPr>
        <w:t>apital base – by supporting providers of Higher Education, Further Education and Training, and Community Education – will support the supply of a skilled workforce, creating conditions necessary to deliver effective regional development.</w:t>
      </w:r>
    </w:p>
    <w:p w14:paraId="615387C1" w14:textId="77777777" w:rsidR="00407DA5" w:rsidRDefault="00407DA5" w:rsidP="008D6468">
      <w:pPr>
        <w:autoSpaceDE w:val="0"/>
        <w:autoSpaceDN w:val="0"/>
        <w:adjustRightInd w:val="0"/>
        <w:spacing w:after="0" w:line="240" w:lineRule="auto"/>
        <w:ind w:left="567" w:right="567"/>
        <w:rPr>
          <w:rFonts w:ascii="AauxNext-Black" w:hAnsi="AauxNext-Black" w:cs="AauxNext-Black"/>
          <w:sz w:val="23"/>
          <w:szCs w:val="23"/>
        </w:rPr>
      </w:pPr>
    </w:p>
    <w:p w14:paraId="04077740" w14:textId="72966035" w:rsidR="0023772D" w:rsidRPr="008D6468" w:rsidRDefault="0023772D" w:rsidP="008D6468">
      <w:pPr>
        <w:autoSpaceDE w:val="0"/>
        <w:autoSpaceDN w:val="0"/>
        <w:adjustRightInd w:val="0"/>
        <w:spacing w:after="0" w:line="240" w:lineRule="auto"/>
        <w:ind w:left="567" w:right="567"/>
        <w:rPr>
          <w:rFonts w:ascii="AauxNext-Black" w:hAnsi="AauxNext-Black" w:cs="AauxNext-Black"/>
          <w:i/>
          <w:iCs/>
          <w:sz w:val="23"/>
          <w:szCs w:val="23"/>
        </w:rPr>
      </w:pPr>
      <w:r w:rsidRPr="008D6468">
        <w:rPr>
          <w:rFonts w:ascii="AauxNext-Black" w:hAnsi="AauxNext-Black" w:cs="AauxNext-Black"/>
          <w:i/>
          <w:iCs/>
          <w:sz w:val="23"/>
          <w:szCs w:val="23"/>
        </w:rPr>
        <w:t xml:space="preserve">It will help achieve progress in disadvantaged areas and marginalised communities and will ensure they are not left behind. In this regard, the adoption of Towards a Learning Region by Assembly Members is a significant milestone in National Planning Framework (NPF) and Regional Spatial and Economic Strategy (RSES) implementation and is an exemplar of </w:t>
      </w:r>
      <w:r w:rsidR="0042619C" w:rsidRPr="008D6468">
        <w:rPr>
          <w:rFonts w:ascii="AauxNext-Black" w:hAnsi="AauxNext-Black" w:cs="AauxNext-Black"/>
          <w:i/>
          <w:iCs/>
          <w:sz w:val="23"/>
          <w:szCs w:val="23"/>
        </w:rPr>
        <w:t xml:space="preserve">a </w:t>
      </w:r>
      <w:r w:rsidRPr="008D6468">
        <w:rPr>
          <w:rFonts w:ascii="AauxNext-Black" w:hAnsi="AauxNext-Black" w:cs="AauxNext-Black"/>
          <w:i/>
          <w:iCs/>
          <w:sz w:val="23"/>
          <w:szCs w:val="23"/>
        </w:rPr>
        <w:t>local and regional based initiative working to progress national priorities.</w:t>
      </w:r>
      <w:r w:rsidR="008D6468">
        <w:rPr>
          <w:rFonts w:ascii="AauxNext-Black" w:hAnsi="AauxNext-Black" w:cs="AauxNext-Black"/>
          <w:i/>
          <w:iCs/>
          <w:sz w:val="23"/>
          <w:szCs w:val="23"/>
        </w:rPr>
        <w:t>”</w:t>
      </w:r>
    </w:p>
    <w:p w14:paraId="6565B1AA" w14:textId="4078E53D" w:rsidR="008D6468" w:rsidRDefault="008D6468" w:rsidP="00407DA5">
      <w:pPr>
        <w:rPr>
          <w:rFonts w:ascii="AauxNext-Black" w:hAnsi="AauxNext-Black" w:cs="AauxNext-Black"/>
          <w:sz w:val="23"/>
          <w:szCs w:val="23"/>
        </w:rPr>
      </w:pPr>
    </w:p>
    <w:p w14:paraId="78FF2482" w14:textId="6F2876C6" w:rsidR="000A7BF6" w:rsidRDefault="000A7BF6" w:rsidP="00407DA5">
      <w:pPr>
        <w:rPr>
          <w:rFonts w:ascii="AauxNext-Black" w:hAnsi="AauxNext-Black" w:cs="AauxNext-Black"/>
          <w:sz w:val="23"/>
          <w:szCs w:val="23"/>
        </w:rPr>
      </w:pPr>
    </w:p>
    <w:p w14:paraId="7E618B54" w14:textId="7F2B0A07" w:rsidR="000A7BF6" w:rsidRDefault="000A7BF6" w:rsidP="00407DA5">
      <w:pPr>
        <w:rPr>
          <w:rFonts w:ascii="AauxNext-Black" w:hAnsi="AauxNext-Black" w:cs="AauxNext-Black"/>
          <w:sz w:val="23"/>
          <w:szCs w:val="23"/>
        </w:rPr>
      </w:pPr>
    </w:p>
    <w:p w14:paraId="312C99C4" w14:textId="1713CB59" w:rsidR="000A7BF6" w:rsidRDefault="000A7BF6" w:rsidP="00407DA5">
      <w:pPr>
        <w:rPr>
          <w:rFonts w:ascii="AauxNext-Black" w:hAnsi="AauxNext-Black" w:cs="AauxNext-Black"/>
          <w:sz w:val="23"/>
          <w:szCs w:val="23"/>
        </w:rPr>
      </w:pPr>
    </w:p>
    <w:p w14:paraId="6D6CD252" w14:textId="02CD8E73" w:rsidR="000A7BF6" w:rsidRDefault="000A7BF6" w:rsidP="00407DA5">
      <w:pPr>
        <w:rPr>
          <w:rFonts w:ascii="AauxNext-Black" w:hAnsi="AauxNext-Black" w:cs="AauxNext-Black"/>
          <w:sz w:val="23"/>
          <w:szCs w:val="23"/>
        </w:rPr>
      </w:pPr>
    </w:p>
    <w:p w14:paraId="22DE9298" w14:textId="77777777" w:rsidR="000A7BF6" w:rsidRDefault="000A7BF6" w:rsidP="00407DA5">
      <w:pPr>
        <w:rPr>
          <w:rFonts w:ascii="AauxNext-Black" w:hAnsi="AauxNext-Black" w:cs="AauxNext-Black"/>
          <w:sz w:val="23"/>
          <w:szCs w:val="23"/>
        </w:rPr>
      </w:pPr>
    </w:p>
    <w:p w14:paraId="08F57573" w14:textId="4BA76889" w:rsidR="00A45475" w:rsidRDefault="00A45475" w:rsidP="006779AE">
      <w:pPr>
        <w:autoSpaceDE w:val="0"/>
        <w:autoSpaceDN w:val="0"/>
        <w:adjustRightInd w:val="0"/>
        <w:spacing w:after="0" w:line="240" w:lineRule="auto"/>
        <w:jc w:val="both"/>
        <w:rPr>
          <w:rFonts w:ascii="AauxNext-Black" w:hAnsi="AauxNext-Black" w:cs="AauxNext-Black"/>
          <w:sz w:val="23"/>
          <w:szCs w:val="23"/>
        </w:rPr>
      </w:pPr>
    </w:p>
    <w:p w14:paraId="58B077D6" w14:textId="77777777" w:rsidR="000A7BF6" w:rsidRPr="000A7BF6" w:rsidRDefault="000A7BF6" w:rsidP="006779AE">
      <w:pPr>
        <w:autoSpaceDE w:val="0"/>
        <w:autoSpaceDN w:val="0"/>
        <w:adjustRightInd w:val="0"/>
        <w:spacing w:after="0" w:line="240" w:lineRule="auto"/>
        <w:jc w:val="both"/>
        <w:rPr>
          <w:rFonts w:ascii="AauxNext-Black" w:hAnsi="AauxNext-Black" w:cs="AauxNext-Black"/>
          <w:sz w:val="23"/>
          <w:szCs w:val="23"/>
        </w:rPr>
      </w:pPr>
      <w:r w:rsidRPr="000A7BF6">
        <w:rPr>
          <w:rFonts w:ascii="AauxNext-Black" w:hAnsi="AauxNext-Black" w:cs="AauxNext-Black"/>
          <w:sz w:val="23"/>
          <w:szCs w:val="23"/>
        </w:rPr>
        <w:t>David Kelly, Director of the Southern Regional Assembly, said:</w:t>
      </w:r>
    </w:p>
    <w:p w14:paraId="36AEFEE8" w14:textId="77777777" w:rsidR="000A7BF6" w:rsidRDefault="000A7BF6" w:rsidP="006779AE">
      <w:pPr>
        <w:autoSpaceDE w:val="0"/>
        <w:autoSpaceDN w:val="0"/>
        <w:adjustRightInd w:val="0"/>
        <w:spacing w:after="0" w:line="240" w:lineRule="auto"/>
        <w:jc w:val="both"/>
        <w:rPr>
          <w:rFonts w:ascii="AauxNext-Black" w:hAnsi="AauxNext-Black" w:cs="AauxNext-Black"/>
          <w:i/>
          <w:iCs/>
          <w:sz w:val="23"/>
          <w:szCs w:val="23"/>
        </w:rPr>
      </w:pPr>
    </w:p>
    <w:p w14:paraId="79628E60" w14:textId="43083FCA" w:rsidR="00A64D16" w:rsidRPr="000A7BF6" w:rsidRDefault="000A7BF6" w:rsidP="000A7BF6">
      <w:pPr>
        <w:autoSpaceDE w:val="0"/>
        <w:autoSpaceDN w:val="0"/>
        <w:adjustRightInd w:val="0"/>
        <w:spacing w:after="0" w:line="240" w:lineRule="auto"/>
        <w:ind w:left="567" w:right="567"/>
        <w:rPr>
          <w:rFonts w:ascii="AauxNext-Black" w:hAnsi="AauxNext-Black" w:cs="AauxNext-Black"/>
          <w:i/>
          <w:iCs/>
          <w:sz w:val="23"/>
          <w:szCs w:val="23"/>
        </w:rPr>
      </w:pPr>
      <w:r>
        <w:rPr>
          <w:rFonts w:ascii="AauxNext-Black" w:hAnsi="AauxNext-Black" w:cs="AauxNext-Black"/>
          <w:i/>
          <w:iCs/>
          <w:sz w:val="23"/>
          <w:szCs w:val="23"/>
        </w:rPr>
        <w:t>“</w:t>
      </w:r>
      <w:r w:rsidRPr="000A7BF6">
        <w:rPr>
          <w:rFonts w:ascii="AauxNext-Black" w:hAnsi="AauxNext-Black" w:cs="AauxNext-Black"/>
          <w:i/>
          <w:iCs/>
          <w:sz w:val="23"/>
          <w:szCs w:val="23"/>
        </w:rPr>
        <w:t xml:space="preserve">The Assembly is committed to commencing the development of a Learning Region as it offers a unique opportunity to develop the UNESCO approach to supporting Learning at scale. </w:t>
      </w:r>
      <w:r w:rsidR="00A64D16" w:rsidRPr="000A7BF6">
        <w:rPr>
          <w:rFonts w:ascii="AauxNext-Black" w:hAnsi="AauxNext-Black" w:cs="AauxNext-Black"/>
          <w:i/>
          <w:iCs/>
          <w:sz w:val="23"/>
          <w:szCs w:val="23"/>
        </w:rPr>
        <w:t xml:space="preserve">As a co-creation, stakeholders will be central </w:t>
      </w:r>
      <w:r w:rsidR="00C82EB3" w:rsidRPr="000A7BF6">
        <w:rPr>
          <w:rFonts w:ascii="AauxNext-Black" w:hAnsi="AauxNext-Black" w:cs="AauxNext-Black"/>
          <w:i/>
          <w:iCs/>
          <w:sz w:val="23"/>
          <w:szCs w:val="23"/>
        </w:rPr>
        <w:t xml:space="preserve">to </w:t>
      </w:r>
      <w:r w:rsidR="00A64D16" w:rsidRPr="000A7BF6">
        <w:rPr>
          <w:rFonts w:ascii="AauxNext-Black" w:hAnsi="AauxNext-Black" w:cs="AauxNext-Black"/>
          <w:i/>
          <w:iCs/>
          <w:sz w:val="23"/>
          <w:szCs w:val="23"/>
        </w:rPr>
        <w:t>implementation, as it</w:t>
      </w:r>
      <w:r w:rsidR="00C82EB3" w:rsidRPr="000A7BF6">
        <w:rPr>
          <w:rFonts w:ascii="AauxNext-Black" w:hAnsi="AauxNext-Black" w:cs="AauxNext-Black"/>
          <w:i/>
          <w:iCs/>
          <w:sz w:val="23"/>
          <w:szCs w:val="23"/>
        </w:rPr>
        <w:t xml:space="preserve"> is</w:t>
      </w:r>
      <w:r w:rsidR="00A64D16" w:rsidRPr="000A7BF6">
        <w:rPr>
          <w:rFonts w:ascii="AauxNext-Black" w:hAnsi="AauxNext-Black" w:cs="AauxNext-Black"/>
          <w:i/>
          <w:iCs/>
          <w:sz w:val="23"/>
          <w:szCs w:val="23"/>
        </w:rPr>
        <w:t xml:space="preserve"> recognised that a Learning</w:t>
      </w:r>
      <w:r w:rsidR="006779AE" w:rsidRPr="000A7BF6">
        <w:rPr>
          <w:rFonts w:ascii="AauxNext-Black" w:hAnsi="AauxNext-Black" w:cs="AauxNext-Black"/>
          <w:i/>
          <w:iCs/>
          <w:sz w:val="23"/>
          <w:szCs w:val="23"/>
        </w:rPr>
        <w:t xml:space="preserve"> </w:t>
      </w:r>
      <w:r w:rsidR="00A64D16" w:rsidRPr="000A7BF6">
        <w:rPr>
          <w:rFonts w:ascii="AauxNext-Black" w:hAnsi="AauxNext-Black" w:cs="AauxNext-Black"/>
          <w:i/>
          <w:iCs/>
          <w:sz w:val="23"/>
          <w:szCs w:val="23"/>
        </w:rPr>
        <w:t>Region, must</w:t>
      </w:r>
      <w:r w:rsidR="006779AE" w:rsidRPr="000A7BF6">
        <w:rPr>
          <w:rFonts w:ascii="AauxNext-Black" w:hAnsi="AauxNext-Black" w:cs="AauxNext-Black"/>
          <w:i/>
          <w:iCs/>
          <w:sz w:val="23"/>
          <w:szCs w:val="23"/>
        </w:rPr>
        <w:t xml:space="preserve"> </w:t>
      </w:r>
      <w:r w:rsidR="00A64D16" w:rsidRPr="000A7BF6">
        <w:rPr>
          <w:rFonts w:ascii="AauxNext-Black" w:hAnsi="AauxNext-Black" w:cs="AauxNext-Black"/>
          <w:i/>
          <w:iCs/>
          <w:sz w:val="23"/>
          <w:szCs w:val="23"/>
        </w:rPr>
        <w:t>be built community-by-community</w:t>
      </w:r>
      <w:r w:rsidR="006779AE" w:rsidRPr="000A7BF6">
        <w:rPr>
          <w:rFonts w:ascii="AauxNext-Black" w:hAnsi="AauxNext-Black" w:cs="AauxNext-Black"/>
          <w:i/>
          <w:iCs/>
          <w:sz w:val="23"/>
          <w:szCs w:val="23"/>
        </w:rPr>
        <w:t xml:space="preserve"> </w:t>
      </w:r>
      <w:r w:rsidR="00A64D16" w:rsidRPr="000A7BF6">
        <w:rPr>
          <w:rFonts w:ascii="AauxNext-Black" w:hAnsi="AauxNext-Black" w:cs="AauxNext-Black"/>
          <w:i/>
          <w:iCs/>
          <w:sz w:val="23"/>
          <w:szCs w:val="23"/>
        </w:rPr>
        <w:t xml:space="preserve">involving partners in </w:t>
      </w:r>
      <w:r w:rsidR="00D903CC" w:rsidRPr="000A7BF6">
        <w:rPr>
          <w:rFonts w:ascii="AauxNext-Black" w:hAnsi="AauxNext-Black" w:cs="AauxNext-Black"/>
          <w:i/>
          <w:iCs/>
          <w:sz w:val="23"/>
          <w:szCs w:val="23"/>
        </w:rPr>
        <w:t xml:space="preserve">both </w:t>
      </w:r>
      <w:r w:rsidR="00A64D16" w:rsidRPr="000A7BF6">
        <w:rPr>
          <w:rFonts w:ascii="AauxNext-Black" w:hAnsi="AauxNext-Black" w:cs="AauxNext-Black"/>
          <w:i/>
          <w:iCs/>
          <w:sz w:val="23"/>
          <w:szCs w:val="23"/>
        </w:rPr>
        <w:t>formal and informal learning.</w:t>
      </w:r>
    </w:p>
    <w:p w14:paraId="3FB0373D" w14:textId="6643EFB5" w:rsidR="00A45475" w:rsidRPr="000A7BF6" w:rsidRDefault="00A45475" w:rsidP="000A7BF6">
      <w:pPr>
        <w:autoSpaceDE w:val="0"/>
        <w:autoSpaceDN w:val="0"/>
        <w:adjustRightInd w:val="0"/>
        <w:spacing w:after="0" w:line="240" w:lineRule="auto"/>
        <w:ind w:left="567" w:right="567"/>
        <w:rPr>
          <w:rFonts w:ascii="AauxNext-Black" w:hAnsi="AauxNext-Black" w:cs="AauxNext-Black"/>
          <w:i/>
          <w:iCs/>
          <w:sz w:val="23"/>
          <w:szCs w:val="23"/>
        </w:rPr>
      </w:pPr>
    </w:p>
    <w:p w14:paraId="5C84B800" w14:textId="452E8865" w:rsidR="00D55BFB" w:rsidRPr="00BE17F8" w:rsidRDefault="00AC70A2" w:rsidP="00BE17F8">
      <w:pPr>
        <w:autoSpaceDE w:val="0"/>
        <w:autoSpaceDN w:val="0"/>
        <w:adjustRightInd w:val="0"/>
        <w:spacing w:after="0" w:line="240" w:lineRule="auto"/>
        <w:ind w:left="567" w:right="567"/>
        <w:rPr>
          <w:rFonts w:ascii="AauxNext-Black" w:hAnsi="AauxNext-Black" w:cs="AauxNext-Black"/>
          <w:i/>
          <w:iCs/>
          <w:sz w:val="23"/>
          <w:szCs w:val="23"/>
        </w:rPr>
      </w:pPr>
      <w:r w:rsidRPr="000A7BF6">
        <w:rPr>
          <w:rFonts w:ascii="AauxNext-Black" w:hAnsi="AauxNext-Black" w:cs="AauxNext-Black"/>
          <w:i/>
          <w:iCs/>
          <w:sz w:val="23"/>
          <w:szCs w:val="23"/>
        </w:rPr>
        <w:t xml:space="preserve">Developing a Learning Region is an opportunity for different parts of society to come together and to </w:t>
      </w:r>
      <w:r w:rsidR="00D55BFB" w:rsidRPr="000A7BF6">
        <w:rPr>
          <w:rFonts w:ascii="AauxNext-Black" w:hAnsi="AauxNext-Black" w:cs="AauxNext-Black"/>
          <w:i/>
          <w:iCs/>
          <w:sz w:val="23"/>
          <w:szCs w:val="23"/>
        </w:rPr>
        <w:t xml:space="preserve">work </w:t>
      </w:r>
      <w:r w:rsidR="0072583C" w:rsidRPr="000A7BF6">
        <w:rPr>
          <w:rFonts w:ascii="AauxNext-Black" w:hAnsi="AauxNext-Black" w:cs="AauxNext-Black"/>
          <w:i/>
          <w:iCs/>
          <w:sz w:val="23"/>
          <w:szCs w:val="23"/>
        </w:rPr>
        <w:t xml:space="preserve">collaboratively </w:t>
      </w:r>
      <w:r w:rsidR="00D55BFB" w:rsidRPr="000A7BF6">
        <w:rPr>
          <w:rFonts w:ascii="AauxNext-Black" w:hAnsi="AauxNext-Black" w:cs="AauxNext-Black"/>
          <w:i/>
          <w:iCs/>
          <w:sz w:val="23"/>
          <w:szCs w:val="23"/>
        </w:rPr>
        <w:t xml:space="preserve">to </w:t>
      </w:r>
      <w:r w:rsidRPr="000A7BF6">
        <w:rPr>
          <w:rFonts w:ascii="AauxNext-Black" w:hAnsi="AauxNext-Black" w:cs="AauxNext-Black"/>
          <w:i/>
          <w:iCs/>
          <w:sz w:val="23"/>
          <w:szCs w:val="23"/>
        </w:rPr>
        <w:t xml:space="preserve">share our knowledge. </w:t>
      </w:r>
      <w:r w:rsidR="00D55BFB" w:rsidRPr="000A7BF6">
        <w:rPr>
          <w:rFonts w:ascii="AauxNext-Black" w:hAnsi="AauxNext-Black" w:cs="AauxNext-Black"/>
          <w:i/>
          <w:iCs/>
          <w:sz w:val="23"/>
          <w:szCs w:val="23"/>
        </w:rPr>
        <w:t>If we can do this</w:t>
      </w:r>
      <w:r w:rsidRPr="000A7BF6">
        <w:rPr>
          <w:rFonts w:ascii="AauxNext-Black" w:hAnsi="AauxNext-Black" w:cs="AauxNext-Black"/>
          <w:i/>
          <w:iCs/>
          <w:sz w:val="23"/>
          <w:szCs w:val="23"/>
        </w:rPr>
        <w:t xml:space="preserve"> </w:t>
      </w:r>
      <w:r w:rsidR="00383629" w:rsidRPr="000A7BF6">
        <w:rPr>
          <w:rFonts w:ascii="AauxNext-Black" w:hAnsi="AauxNext-Black" w:cs="AauxNext-Black"/>
          <w:i/>
          <w:iCs/>
          <w:sz w:val="23"/>
          <w:szCs w:val="23"/>
        </w:rPr>
        <w:t>together,</w:t>
      </w:r>
      <w:r w:rsidRPr="000A7BF6">
        <w:rPr>
          <w:rFonts w:ascii="AauxNext-Black" w:hAnsi="AauxNext-Black" w:cs="AauxNext-Black"/>
          <w:i/>
          <w:iCs/>
          <w:sz w:val="23"/>
          <w:szCs w:val="23"/>
        </w:rPr>
        <w:t xml:space="preserve"> </w:t>
      </w:r>
      <w:r w:rsidR="00D55BFB" w:rsidRPr="000A7BF6">
        <w:rPr>
          <w:rFonts w:ascii="AauxNext-Black" w:hAnsi="AauxNext-Black" w:cs="AauxNext-Black"/>
          <w:i/>
          <w:iCs/>
          <w:sz w:val="23"/>
          <w:szCs w:val="23"/>
        </w:rPr>
        <w:t xml:space="preserve">we can </w:t>
      </w:r>
      <w:r w:rsidR="00A45475" w:rsidRPr="000A7BF6">
        <w:rPr>
          <w:rFonts w:ascii="AauxNext-Black" w:hAnsi="AauxNext-Black" w:cs="AauxNext-Black"/>
          <w:i/>
          <w:iCs/>
          <w:sz w:val="23"/>
          <w:szCs w:val="23"/>
        </w:rPr>
        <w:t xml:space="preserve">fulfil </w:t>
      </w:r>
      <w:r w:rsidR="00D55BFB" w:rsidRPr="000A7BF6">
        <w:rPr>
          <w:rFonts w:ascii="AauxNext-Black" w:hAnsi="AauxNext-Black" w:cs="AauxNext-Black"/>
          <w:i/>
          <w:iCs/>
          <w:sz w:val="23"/>
          <w:szCs w:val="23"/>
        </w:rPr>
        <w:t xml:space="preserve">the Southern Region’s </w:t>
      </w:r>
      <w:r w:rsidR="00A45475" w:rsidRPr="000A7BF6">
        <w:rPr>
          <w:rFonts w:ascii="AauxNext-Black" w:hAnsi="AauxNext-Black" w:cs="AauxNext-Black"/>
          <w:i/>
          <w:iCs/>
          <w:sz w:val="23"/>
          <w:szCs w:val="23"/>
        </w:rPr>
        <w:t>vision of becoming one of Europe’s most “Creative and Innovative”, “Greenest” and “Liveable” Regions, ensuring no person or place is left behind.</w:t>
      </w:r>
      <w:r w:rsidR="000A7BF6" w:rsidRPr="000A7BF6">
        <w:rPr>
          <w:rFonts w:ascii="AauxNext-Black" w:hAnsi="AauxNext-Black" w:cs="AauxNext-Black"/>
          <w:i/>
          <w:iCs/>
          <w:sz w:val="23"/>
          <w:szCs w:val="23"/>
        </w:rPr>
        <w:t>”</w:t>
      </w:r>
    </w:p>
    <w:p w14:paraId="0B119755" w14:textId="3CE7436A" w:rsidR="007234BC" w:rsidRDefault="007234BC" w:rsidP="00A45475">
      <w:pPr>
        <w:autoSpaceDE w:val="0"/>
        <w:autoSpaceDN w:val="0"/>
        <w:adjustRightInd w:val="0"/>
        <w:spacing w:after="0" w:line="240" w:lineRule="auto"/>
        <w:rPr>
          <w:rFonts w:ascii="AauxNext-Black" w:hAnsi="AauxNext-Black" w:cs="AauxNext-Black"/>
          <w:sz w:val="23"/>
          <w:szCs w:val="23"/>
        </w:rPr>
      </w:pPr>
    </w:p>
    <w:p w14:paraId="0C6AD0AF" w14:textId="2B2CA7EB" w:rsidR="007234BC" w:rsidRDefault="007234BC" w:rsidP="00A45475">
      <w:pPr>
        <w:autoSpaceDE w:val="0"/>
        <w:autoSpaceDN w:val="0"/>
        <w:adjustRightInd w:val="0"/>
        <w:spacing w:after="0" w:line="240" w:lineRule="auto"/>
        <w:rPr>
          <w:rFonts w:ascii="AauxNext-Black" w:hAnsi="AauxNext-Black" w:cs="AauxNext-Black"/>
          <w:sz w:val="23"/>
          <w:szCs w:val="23"/>
        </w:rPr>
      </w:pPr>
      <w:r>
        <w:rPr>
          <w:rFonts w:ascii="AauxNext-Black" w:hAnsi="AauxNext-Black" w:cs="AauxNext-Black"/>
          <w:sz w:val="23"/>
          <w:szCs w:val="23"/>
        </w:rPr>
        <w:t xml:space="preserve">Guest speaker, </w:t>
      </w:r>
      <w:r w:rsidRPr="007234BC">
        <w:rPr>
          <w:rFonts w:ascii="AauxNext-Black" w:hAnsi="AauxNext-Black" w:cs="AauxNext-Black"/>
          <w:sz w:val="23"/>
          <w:szCs w:val="23"/>
        </w:rPr>
        <w:t>Raúl Valdes from the UNESCO Institute for Lifelong Learning</w:t>
      </w:r>
      <w:r>
        <w:rPr>
          <w:rFonts w:ascii="AauxNext-Black" w:hAnsi="AauxNext-Black" w:cs="AauxNext-Black"/>
          <w:sz w:val="23"/>
          <w:szCs w:val="23"/>
        </w:rPr>
        <w:t xml:space="preserve"> launched the journey towards a Learning Region and said: </w:t>
      </w:r>
    </w:p>
    <w:p w14:paraId="6B32BE88" w14:textId="77777777" w:rsidR="007234BC" w:rsidRDefault="007234BC" w:rsidP="00A45475">
      <w:pPr>
        <w:autoSpaceDE w:val="0"/>
        <w:autoSpaceDN w:val="0"/>
        <w:adjustRightInd w:val="0"/>
        <w:spacing w:after="0" w:line="240" w:lineRule="auto"/>
        <w:rPr>
          <w:rFonts w:ascii="AauxNext-Black" w:hAnsi="AauxNext-Black" w:cs="AauxNext-Black"/>
          <w:sz w:val="23"/>
          <w:szCs w:val="23"/>
        </w:rPr>
      </w:pPr>
    </w:p>
    <w:p w14:paraId="0F120171" w14:textId="60BBF29C" w:rsidR="007234BC" w:rsidRPr="007234BC" w:rsidRDefault="007234BC" w:rsidP="007234BC">
      <w:pPr>
        <w:autoSpaceDE w:val="0"/>
        <w:autoSpaceDN w:val="0"/>
        <w:adjustRightInd w:val="0"/>
        <w:spacing w:after="0" w:line="240" w:lineRule="auto"/>
        <w:ind w:left="567" w:right="567"/>
        <w:rPr>
          <w:rFonts w:ascii="AauxNext-Black" w:hAnsi="AauxNext-Black" w:cs="AauxNext-Black"/>
          <w:i/>
          <w:iCs/>
          <w:sz w:val="23"/>
          <w:szCs w:val="23"/>
        </w:rPr>
      </w:pPr>
      <w:r w:rsidRPr="007234BC">
        <w:rPr>
          <w:rFonts w:ascii="AauxNext-Black" w:hAnsi="AauxNext-Black" w:cs="AauxNext-Black"/>
          <w:i/>
          <w:iCs/>
          <w:sz w:val="23"/>
          <w:szCs w:val="23"/>
        </w:rPr>
        <w:t>”As the team leader for the UNESCO Global Network of Learning Cities, I am delighted that you are celebrating Lifelong Learning through the establishment of a Learning Region.</w:t>
      </w:r>
    </w:p>
    <w:p w14:paraId="7B70AB8C" w14:textId="77777777" w:rsidR="007234BC" w:rsidRPr="007234BC" w:rsidRDefault="007234BC" w:rsidP="007234BC">
      <w:pPr>
        <w:autoSpaceDE w:val="0"/>
        <w:autoSpaceDN w:val="0"/>
        <w:adjustRightInd w:val="0"/>
        <w:spacing w:after="0" w:line="240" w:lineRule="auto"/>
        <w:ind w:left="567" w:right="567"/>
        <w:rPr>
          <w:rFonts w:ascii="AauxNext-Black" w:hAnsi="AauxNext-Black" w:cs="AauxNext-Black"/>
          <w:i/>
          <w:iCs/>
          <w:sz w:val="23"/>
          <w:szCs w:val="23"/>
        </w:rPr>
      </w:pPr>
    </w:p>
    <w:p w14:paraId="3C02FAA8" w14:textId="1DA49304" w:rsidR="007234BC" w:rsidRPr="007234BC" w:rsidRDefault="007234BC" w:rsidP="007234BC">
      <w:pPr>
        <w:autoSpaceDE w:val="0"/>
        <w:autoSpaceDN w:val="0"/>
        <w:adjustRightInd w:val="0"/>
        <w:spacing w:after="0" w:line="240" w:lineRule="auto"/>
        <w:ind w:left="567" w:right="567"/>
        <w:rPr>
          <w:rFonts w:ascii="AauxNext-Black" w:hAnsi="AauxNext-Black" w:cs="AauxNext-Black"/>
          <w:i/>
          <w:iCs/>
          <w:sz w:val="23"/>
          <w:szCs w:val="23"/>
        </w:rPr>
      </w:pPr>
      <w:r w:rsidRPr="007234BC">
        <w:rPr>
          <w:rFonts w:ascii="AauxNext-Black" w:hAnsi="AauxNext-Black" w:cs="AauxNext-Black"/>
          <w:i/>
          <w:iCs/>
          <w:sz w:val="23"/>
          <w:szCs w:val="23"/>
        </w:rPr>
        <w:t>What matters is a people-centred and learning focused approach which builds the basis for a learning society. I invite you to join our international network as together we can continue cultivating Lifelong Learning in your Region and beyond.”</w:t>
      </w:r>
    </w:p>
    <w:p w14:paraId="7E682DF2" w14:textId="77777777" w:rsidR="00B55A82" w:rsidRDefault="00B55A82" w:rsidP="00A45475">
      <w:pPr>
        <w:autoSpaceDE w:val="0"/>
        <w:autoSpaceDN w:val="0"/>
        <w:adjustRightInd w:val="0"/>
        <w:spacing w:after="0" w:line="240" w:lineRule="auto"/>
        <w:rPr>
          <w:rFonts w:ascii="AauxNext-Black" w:hAnsi="AauxNext-Black" w:cs="AauxNext-Black"/>
          <w:sz w:val="23"/>
          <w:szCs w:val="23"/>
        </w:rPr>
      </w:pPr>
    </w:p>
    <w:p w14:paraId="6B6516BE" w14:textId="25336B93" w:rsidR="00B866B9" w:rsidRDefault="00B866B9" w:rsidP="00B866B9"/>
    <w:sectPr w:rsidR="00B86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uxNext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3NzUyMDEzNTG1MDJU0lEKTi0uzszPAykwrAUAVJHikywAAAA="/>
  </w:docVars>
  <w:rsids>
    <w:rsidRoot w:val="00B866B9"/>
    <w:rsid w:val="00035A50"/>
    <w:rsid w:val="0004539C"/>
    <w:rsid w:val="00067B04"/>
    <w:rsid w:val="000809AB"/>
    <w:rsid w:val="000A7BF6"/>
    <w:rsid w:val="000B1926"/>
    <w:rsid w:val="000B2F6F"/>
    <w:rsid w:val="000F18B8"/>
    <w:rsid w:val="00102348"/>
    <w:rsid w:val="00156FA8"/>
    <w:rsid w:val="0018219C"/>
    <w:rsid w:val="001A1D72"/>
    <w:rsid w:val="0023772D"/>
    <w:rsid w:val="00240454"/>
    <w:rsid w:val="00241306"/>
    <w:rsid w:val="00261C4D"/>
    <w:rsid w:val="00383629"/>
    <w:rsid w:val="00385EB0"/>
    <w:rsid w:val="004079F2"/>
    <w:rsid w:val="00407DA5"/>
    <w:rsid w:val="0042619C"/>
    <w:rsid w:val="00480667"/>
    <w:rsid w:val="0048272C"/>
    <w:rsid w:val="004A4716"/>
    <w:rsid w:val="00525CEE"/>
    <w:rsid w:val="005673B0"/>
    <w:rsid w:val="005E6671"/>
    <w:rsid w:val="006779AE"/>
    <w:rsid w:val="006B68D6"/>
    <w:rsid w:val="007234BC"/>
    <w:rsid w:val="0072583C"/>
    <w:rsid w:val="007273BB"/>
    <w:rsid w:val="007344BA"/>
    <w:rsid w:val="007913A7"/>
    <w:rsid w:val="007C1467"/>
    <w:rsid w:val="007C7EC8"/>
    <w:rsid w:val="00874380"/>
    <w:rsid w:val="008D6468"/>
    <w:rsid w:val="009122BC"/>
    <w:rsid w:val="00912A7C"/>
    <w:rsid w:val="00950781"/>
    <w:rsid w:val="00A27FA2"/>
    <w:rsid w:val="00A33246"/>
    <w:rsid w:val="00A45475"/>
    <w:rsid w:val="00A61DEB"/>
    <w:rsid w:val="00A62C29"/>
    <w:rsid w:val="00A64D16"/>
    <w:rsid w:val="00A8049C"/>
    <w:rsid w:val="00A87888"/>
    <w:rsid w:val="00AC70A2"/>
    <w:rsid w:val="00AD308D"/>
    <w:rsid w:val="00B0162D"/>
    <w:rsid w:val="00B409AC"/>
    <w:rsid w:val="00B55A82"/>
    <w:rsid w:val="00B66C65"/>
    <w:rsid w:val="00B83EA9"/>
    <w:rsid w:val="00B866B9"/>
    <w:rsid w:val="00BE17F8"/>
    <w:rsid w:val="00C1313E"/>
    <w:rsid w:val="00C56B06"/>
    <w:rsid w:val="00C82EB3"/>
    <w:rsid w:val="00CA468F"/>
    <w:rsid w:val="00CB2D76"/>
    <w:rsid w:val="00CC3CA9"/>
    <w:rsid w:val="00D55BFB"/>
    <w:rsid w:val="00D903CC"/>
    <w:rsid w:val="00D940C5"/>
    <w:rsid w:val="00DB7C5E"/>
    <w:rsid w:val="00F22190"/>
    <w:rsid w:val="00F2463D"/>
    <w:rsid w:val="00F33A07"/>
    <w:rsid w:val="00FE6385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D8C4"/>
  <w15:chartTrackingRefBased/>
  <w15:docId w15:val="{E3ADBABA-C43D-4688-97CB-5C93B130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1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19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19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9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3E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5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Riney</dc:creator>
  <cp:keywords/>
  <dc:description/>
  <cp:lastModifiedBy>Alice Byrne Kelly</cp:lastModifiedBy>
  <cp:revision>4</cp:revision>
  <dcterms:created xsi:type="dcterms:W3CDTF">2022-09-28T10:40:00Z</dcterms:created>
  <dcterms:modified xsi:type="dcterms:W3CDTF">2022-10-03T13:43:00Z</dcterms:modified>
</cp:coreProperties>
</file>